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F3F" w:rsidRDefault="008B33E9" w:rsidP="008B33E9">
      <w:pPr>
        <w:spacing w:line="480" w:lineRule="auto"/>
        <w:ind w:firstLineChars="200" w:firstLine="420"/>
      </w:pPr>
      <w:r w:rsidRPr="008B33E9">
        <w:rPr>
          <w:rFonts w:hint="eastAsia"/>
        </w:rPr>
        <w:t>生物医学工程专业以培养医疗科技“卓越工程师”为导向，以“一流专业建设”双</w:t>
      </w:r>
      <w:proofErr w:type="gramStart"/>
      <w:r w:rsidRPr="008B33E9">
        <w:rPr>
          <w:rFonts w:hint="eastAsia"/>
        </w:rPr>
        <w:t>万计划</w:t>
      </w:r>
      <w:proofErr w:type="gramEnd"/>
      <w:r w:rsidRPr="008B33E9">
        <w:rPr>
          <w:rFonts w:hint="eastAsia"/>
        </w:rPr>
        <w:t>和“产业学院”的企业实践为平台，致力培养具有良好职业道德，深厚人文底蕴，扎实专业知识，强大工程实践能力、持续创新意识，宽广国际视野的国家栋梁和医疗科技人才。本专业于</w:t>
      </w:r>
      <w:r w:rsidRPr="008B33E9">
        <w:t>2012年入选上海市高校一流学科（B类），2013年入选教育部卓越工程师教育培养计划，2019年入选教育部首批一流本科专业建设“双万计划”，2023年入选上海市三类高峰学科建设计划。学生主要通过物理学、计算科学、医学等基础理论知识学习，掌握生物医学工程基础理论，具备医学</w:t>
      </w:r>
      <w:r w:rsidRPr="008B33E9">
        <w:rPr>
          <w:rFonts w:hint="eastAsia"/>
        </w:rPr>
        <w:t>仪器和设备的系统设计，产品研发和应用能力，具备医疗器械产品质量检测和风险评价能力，下设医学电子工程、智能医疗器械工程、医疗器械监管科学</w:t>
      </w:r>
      <w:r w:rsidRPr="008B33E9">
        <w:t>3个专业方向。</w:t>
      </w:r>
      <w:bookmarkStart w:id="0" w:name="_GoBack"/>
      <w:bookmarkEnd w:id="0"/>
    </w:p>
    <w:sectPr w:rsidR="00CF7F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55C"/>
    <w:rsid w:val="0070555C"/>
    <w:rsid w:val="008B33E9"/>
    <w:rsid w:val="00CF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70DEF"/>
  <w15:chartTrackingRefBased/>
  <w15:docId w15:val="{E5DD5B92-C43E-4249-9E98-54DCA167A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2024-03-19T08:31:00Z</dcterms:created>
  <dcterms:modified xsi:type="dcterms:W3CDTF">2024-03-19T08:31:00Z</dcterms:modified>
</cp:coreProperties>
</file>