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42E2C" w14:textId="77777777" w:rsidR="00337BB9" w:rsidRPr="00FB6BFC" w:rsidRDefault="00000000">
      <w:pPr>
        <w:ind w:firstLineChars="200" w:firstLine="592"/>
        <w:rPr>
          <w:rFonts w:ascii="宋体" w:eastAsia="宋体" w:hAnsi="宋体"/>
          <w:color w:val="222222"/>
          <w:spacing w:val="8"/>
          <w:sz w:val="28"/>
          <w:szCs w:val="28"/>
          <w:shd w:val="clear" w:color="auto" w:fill="FFFFFF"/>
        </w:rPr>
      </w:pPr>
      <w:r w:rsidRPr="00FB6BFC">
        <w:rPr>
          <w:rFonts w:ascii="宋体" w:eastAsia="宋体" w:hAnsi="宋体" w:hint="eastAsia"/>
          <w:color w:val="222222"/>
          <w:spacing w:val="8"/>
          <w:sz w:val="28"/>
          <w:szCs w:val="28"/>
          <w:shd w:val="clear" w:color="auto" w:fill="FFFFFF"/>
        </w:rPr>
        <w:t>一、专业介绍</w:t>
      </w:r>
    </w:p>
    <w:p w14:paraId="415F2512" w14:textId="2DE4B067" w:rsidR="00FB6BFC" w:rsidRPr="00FB6BFC" w:rsidRDefault="00FB6BFC">
      <w:pPr>
        <w:ind w:firstLineChars="200" w:firstLine="560"/>
        <w:rPr>
          <w:rFonts w:ascii="宋体" w:eastAsia="宋体" w:hAnsi="宋体" w:cs="Times New Roman"/>
          <w:bCs/>
          <w:color w:val="000000" w:themeColor="text1"/>
          <w:sz w:val="28"/>
          <w:szCs w:val="28"/>
        </w:rPr>
      </w:pPr>
      <w:r w:rsidRPr="00FB6BFC">
        <w:rPr>
          <w:rFonts w:ascii="宋体" w:eastAsia="宋体" w:hAnsi="宋体" w:cs="Times New Roman" w:hint="eastAsia"/>
          <w:bCs/>
          <w:color w:val="000000" w:themeColor="text1"/>
          <w:sz w:val="28"/>
          <w:szCs w:val="28"/>
        </w:rPr>
        <w:t>制药工程专业适应国家制药工业高速发展的需求，致力于培养掌握制药工艺与制药机械双重技能，具有多学科融合创新能力，拥有较强社会责任感和职业道德的、“药械合一”的工程技术人才。大学期间，本专业学生将学习基础化学、药学理论、机械设计、制药设备结构分析等课程，并通过参加各类制药工程实践，深化制剂工程问题的学习和理解。通过四年的本科培养，学生将有能力服务社会；能够在制药工程领域，独立或合作从事制药工程设计、应用研究、生产和管理等工作；能够对多学科交叉的制药工程问题进行有效的任务分解，组织、协调并最终解决工程实际问题。</w:t>
      </w:r>
    </w:p>
    <w:p w14:paraId="3A3DBA5B" w14:textId="7D109618" w:rsidR="00337BB9" w:rsidRPr="00FB6BFC" w:rsidRDefault="00FB6BFC">
      <w:pPr>
        <w:ind w:firstLineChars="200" w:firstLine="592"/>
        <w:rPr>
          <w:rFonts w:ascii="宋体" w:eastAsia="宋体" w:hAnsi="宋体"/>
          <w:color w:val="222222"/>
          <w:spacing w:val="8"/>
          <w:sz w:val="28"/>
          <w:szCs w:val="28"/>
          <w:shd w:val="clear" w:color="auto" w:fill="FFFFFF"/>
        </w:rPr>
      </w:pPr>
      <w:r w:rsidRPr="00FB6BFC">
        <w:rPr>
          <w:rFonts w:ascii="宋体" w:eastAsia="宋体" w:hAnsi="宋体" w:hint="eastAsia"/>
          <w:color w:val="222222"/>
          <w:spacing w:val="8"/>
          <w:sz w:val="28"/>
          <w:szCs w:val="28"/>
          <w:shd w:val="clear" w:color="auto" w:fill="FFFFFF"/>
        </w:rPr>
        <w:t>二</w:t>
      </w:r>
      <w:r w:rsidR="00000000" w:rsidRPr="00FB6BFC">
        <w:rPr>
          <w:rFonts w:ascii="宋体" w:eastAsia="宋体" w:hAnsi="宋体" w:hint="eastAsia"/>
          <w:color w:val="222222"/>
          <w:spacing w:val="8"/>
          <w:sz w:val="28"/>
          <w:szCs w:val="28"/>
          <w:shd w:val="clear" w:color="auto" w:fill="FFFFFF"/>
        </w:rPr>
        <w:t>、师资队伍介绍</w:t>
      </w:r>
    </w:p>
    <w:p w14:paraId="6D22FBCA" w14:textId="7F8462A6" w:rsidR="00337BB9" w:rsidRPr="00FB6BFC" w:rsidRDefault="00000000">
      <w:pPr>
        <w:pStyle w:val="a7"/>
        <w:ind w:firstLine="560"/>
        <w:rPr>
          <w:rFonts w:ascii="宋体" w:eastAsia="宋体" w:hAnsi="宋体" w:cs="Times New Roman"/>
          <w:bCs/>
          <w:color w:val="000000" w:themeColor="text1"/>
          <w:sz w:val="28"/>
          <w:szCs w:val="28"/>
        </w:rPr>
      </w:pPr>
      <w:r w:rsidRPr="00FB6BFC">
        <w:rPr>
          <w:rFonts w:ascii="宋体" w:eastAsia="宋体" w:hAnsi="宋体" w:cs="Times New Roman" w:hint="eastAsia"/>
          <w:bCs/>
          <w:color w:val="000000" w:themeColor="text1"/>
          <w:sz w:val="28"/>
          <w:szCs w:val="28"/>
        </w:rPr>
        <w:t>上海理工大学</w:t>
      </w:r>
      <w:r w:rsidR="00FB6BFC" w:rsidRPr="00FB6BFC">
        <w:rPr>
          <w:rFonts w:ascii="宋体" w:eastAsia="宋体" w:hAnsi="宋体" w:cs="Times New Roman" w:hint="eastAsia"/>
          <w:bCs/>
          <w:color w:val="000000" w:themeColor="text1"/>
          <w:sz w:val="28"/>
          <w:szCs w:val="28"/>
        </w:rPr>
        <w:t>制药工程专业</w:t>
      </w:r>
      <w:r w:rsidRPr="00FB6BFC">
        <w:rPr>
          <w:rFonts w:ascii="宋体" w:eastAsia="宋体" w:hAnsi="宋体" w:cs="Times New Roman" w:hint="eastAsia"/>
          <w:bCs/>
          <w:color w:val="000000" w:themeColor="text1"/>
          <w:sz w:val="28"/>
          <w:szCs w:val="28"/>
        </w:rPr>
        <w:t>，通过自身培养及校外引进，建设了一支教学水平高、科研能力强的师资队伍。现有专职教师</w:t>
      </w:r>
      <w:r w:rsidR="00FB6BFC" w:rsidRPr="00FB6BFC">
        <w:rPr>
          <w:rFonts w:ascii="宋体" w:eastAsia="宋体" w:hAnsi="宋体" w:cs="Times New Roman" w:hint="eastAsia"/>
          <w:bCs/>
          <w:color w:val="000000" w:themeColor="text1"/>
          <w:sz w:val="28"/>
          <w:szCs w:val="28"/>
        </w:rPr>
        <w:t>8</w:t>
      </w:r>
      <w:r w:rsidRPr="00FB6BFC">
        <w:rPr>
          <w:rFonts w:ascii="宋体" w:eastAsia="宋体" w:hAnsi="宋体" w:cs="Times New Roman" w:hint="eastAsia"/>
          <w:bCs/>
          <w:color w:val="000000" w:themeColor="text1"/>
          <w:sz w:val="28"/>
          <w:szCs w:val="28"/>
        </w:rPr>
        <w:t>人，其中</w:t>
      </w:r>
      <w:r w:rsidR="00FB6BFC" w:rsidRPr="00FB6BFC">
        <w:rPr>
          <w:rFonts w:ascii="宋体" w:eastAsia="宋体" w:hAnsi="宋体" w:cs="Times New Roman" w:hint="eastAsia"/>
          <w:bCs/>
          <w:color w:val="000000" w:themeColor="text1"/>
          <w:sz w:val="28"/>
          <w:szCs w:val="28"/>
        </w:rPr>
        <w:t>7</w:t>
      </w:r>
      <w:r w:rsidRPr="00FB6BFC">
        <w:rPr>
          <w:rFonts w:ascii="宋体" w:eastAsia="宋体" w:hAnsi="宋体" w:cs="Times New Roman" w:hint="eastAsia"/>
          <w:bCs/>
          <w:color w:val="000000" w:themeColor="text1"/>
          <w:sz w:val="28"/>
          <w:szCs w:val="28"/>
        </w:rPr>
        <w:t>人具有博士学位，</w:t>
      </w:r>
      <w:r w:rsidR="00FB6BFC" w:rsidRPr="00FB6BFC">
        <w:rPr>
          <w:rFonts w:ascii="宋体" w:eastAsia="宋体" w:hAnsi="宋体" w:cs="Times New Roman" w:hint="eastAsia"/>
          <w:bCs/>
          <w:color w:val="000000" w:themeColor="text1"/>
          <w:sz w:val="28"/>
          <w:szCs w:val="28"/>
        </w:rPr>
        <w:t>1</w:t>
      </w:r>
      <w:r w:rsidRPr="00FB6BFC">
        <w:rPr>
          <w:rFonts w:ascii="宋体" w:eastAsia="宋体" w:hAnsi="宋体" w:cs="Times New Roman" w:hint="eastAsia"/>
          <w:bCs/>
          <w:color w:val="000000" w:themeColor="text1"/>
          <w:sz w:val="28"/>
          <w:szCs w:val="28"/>
        </w:rPr>
        <w:t>人具有硕士学位；师资队伍中具有教授1人，副教授</w:t>
      </w:r>
      <w:r w:rsidR="00FB6BFC" w:rsidRPr="00FB6BFC">
        <w:rPr>
          <w:rFonts w:ascii="宋体" w:eastAsia="宋体" w:hAnsi="宋体" w:cs="Times New Roman" w:hint="eastAsia"/>
          <w:bCs/>
          <w:color w:val="000000" w:themeColor="text1"/>
          <w:sz w:val="28"/>
          <w:szCs w:val="28"/>
        </w:rPr>
        <w:t>4</w:t>
      </w:r>
      <w:r w:rsidRPr="00FB6BFC">
        <w:rPr>
          <w:rFonts w:ascii="宋体" w:eastAsia="宋体" w:hAnsi="宋体" w:cs="Times New Roman" w:hint="eastAsia"/>
          <w:bCs/>
          <w:color w:val="000000" w:themeColor="text1"/>
          <w:sz w:val="28"/>
          <w:szCs w:val="28"/>
        </w:rPr>
        <w:t>人，讲师</w:t>
      </w:r>
      <w:r w:rsidR="00FB6BFC" w:rsidRPr="00FB6BFC">
        <w:rPr>
          <w:rFonts w:ascii="宋体" w:eastAsia="宋体" w:hAnsi="宋体" w:cs="Times New Roman" w:hint="eastAsia"/>
          <w:bCs/>
          <w:color w:val="000000" w:themeColor="text1"/>
          <w:sz w:val="28"/>
          <w:szCs w:val="28"/>
        </w:rPr>
        <w:t>3</w:t>
      </w:r>
      <w:r w:rsidRPr="00FB6BFC">
        <w:rPr>
          <w:rFonts w:ascii="宋体" w:eastAsia="宋体" w:hAnsi="宋体" w:cs="Times New Roman" w:hint="eastAsia"/>
          <w:bCs/>
          <w:color w:val="000000" w:themeColor="text1"/>
          <w:sz w:val="28"/>
          <w:szCs w:val="28"/>
        </w:rPr>
        <w:t>人，其中博士生导师</w:t>
      </w:r>
      <w:r w:rsidR="00FB6BFC" w:rsidRPr="00FB6BFC">
        <w:rPr>
          <w:rFonts w:ascii="宋体" w:eastAsia="宋体" w:hAnsi="宋体" w:cs="Times New Roman" w:hint="eastAsia"/>
          <w:bCs/>
          <w:color w:val="000000" w:themeColor="text1"/>
          <w:sz w:val="28"/>
          <w:szCs w:val="28"/>
        </w:rPr>
        <w:t>1</w:t>
      </w:r>
      <w:r w:rsidRPr="00FB6BFC">
        <w:rPr>
          <w:rFonts w:ascii="宋体" w:eastAsia="宋体" w:hAnsi="宋体" w:cs="Times New Roman" w:hint="eastAsia"/>
          <w:bCs/>
          <w:color w:val="000000" w:themeColor="text1"/>
          <w:sz w:val="28"/>
          <w:szCs w:val="28"/>
        </w:rPr>
        <w:t>人，硕士生导师7人，具有行业、企业经历的</w:t>
      </w:r>
      <w:r w:rsidR="00FB6BFC" w:rsidRPr="00FB6BFC">
        <w:rPr>
          <w:rFonts w:ascii="宋体" w:eastAsia="宋体" w:hAnsi="宋体" w:cs="Times New Roman" w:hint="eastAsia"/>
          <w:bCs/>
          <w:color w:val="000000" w:themeColor="text1"/>
          <w:sz w:val="28"/>
          <w:szCs w:val="28"/>
        </w:rPr>
        <w:t>1</w:t>
      </w:r>
      <w:r w:rsidRPr="00FB6BFC">
        <w:rPr>
          <w:rFonts w:ascii="宋体" w:eastAsia="宋体" w:hAnsi="宋体" w:cs="Times New Roman" w:hint="eastAsia"/>
          <w:bCs/>
          <w:color w:val="000000" w:themeColor="text1"/>
          <w:sz w:val="28"/>
          <w:szCs w:val="28"/>
        </w:rPr>
        <w:t>人，具有海外经历的</w:t>
      </w:r>
      <w:r w:rsidR="00FB6BFC" w:rsidRPr="00FB6BFC">
        <w:rPr>
          <w:rFonts w:ascii="宋体" w:eastAsia="宋体" w:hAnsi="宋体" w:cs="Times New Roman" w:hint="eastAsia"/>
          <w:bCs/>
          <w:color w:val="000000" w:themeColor="text1"/>
          <w:sz w:val="28"/>
          <w:szCs w:val="28"/>
        </w:rPr>
        <w:t>1</w:t>
      </w:r>
      <w:r w:rsidRPr="00FB6BFC">
        <w:rPr>
          <w:rFonts w:ascii="宋体" w:eastAsia="宋体" w:hAnsi="宋体" w:cs="Times New Roman" w:hint="eastAsia"/>
          <w:bCs/>
          <w:color w:val="000000" w:themeColor="text1"/>
          <w:sz w:val="28"/>
          <w:szCs w:val="28"/>
        </w:rPr>
        <w:t>人。除校内在编、在岗教师之外，在毕业顶岗实践、生产实训、认知实习等实践性教学环节，还聘请了多名生产单位和</w:t>
      </w:r>
      <w:r w:rsidR="00FB6BFC" w:rsidRPr="00FB6BFC">
        <w:rPr>
          <w:rFonts w:ascii="宋体" w:eastAsia="宋体" w:hAnsi="宋体" w:cs="Times New Roman" w:hint="eastAsia"/>
          <w:bCs/>
          <w:color w:val="000000" w:themeColor="text1"/>
          <w:sz w:val="28"/>
          <w:szCs w:val="28"/>
        </w:rPr>
        <w:t>制药企业的工程师</w:t>
      </w:r>
      <w:r w:rsidRPr="00FB6BFC">
        <w:rPr>
          <w:rFonts w:ascii="宋体" w:eastAsia="宋体" w:hAnsi="宋体" w:cs="Times New Roman" w:hint="eastAsia"/>
          <w:bCs/>
          <w:color w:val="000000" w:themeColor="text1"/>
          <w:sz w:val="28"/>
          <w:szCs w:val="28"/>
        </w:rPr>
        <w:t>，这些工程技术人员具备丰富的行业背景知识和专业工作技能，在实践教学方面是对专任教师团队的有益补充。</w:t>
      </w:r>
    </w:p>
    <w:p w14:paraId="72226034" w14:textId="1122B6E7" w:rsidR="00337BB9" w:rsidRPr="00FB6BFC" w:rsidRDefault="00337BB9">
      <w:pPr>
        <w:pStyle w:val="a7"/>
        <w:ind w:firstLine="560"/>
        <w:rPr>
          <w:rFonts w:ascii="宋体" w:eastAsia="宋体" w:hAnsi="宋体" w:cs="Times New Roman"/>
          <w:bCs/>
          <w:color w:val="000000" w:themeColor="text1"/>
          <w:sz w:val="28"/>
          <w:szCs w:val="28"/>
        </w:rPr>
      </w:pPr>
    </w:p>
    <w:p w14:paraId="2BD1936B" w14:textId="7610B964" w:rsidR="00337BB9" w:rsidRPr="00FB6BFC" w:rsidRDefault="00FB6BFC">
      <w:pPr>
        <w:ind w:firstLineChars="200" w:firstLine="592"/>
        <w:rPr>
          <w:rFonts w:ascii="宋体" w:eastAsia="宋体" w:hAnsi="宋体"/>
          <w:color w:val="222222"/>
          <w:spacing w:val="8"/>
          <w:sz w:val="28"/>
          <w:szCs w:val="28"/>
          <w:shd w:val="clear" w:color="auto" w:fill="FFFFFF"/>
        </w:rPr>
      </w:pPr>
      <w:r w:rsidRPr="00FB6BFC">
        <w:rPr>
          <w:rFonts w:ascii="宋体" w:eastAsia="宋体" w:hAnsi="宋体" w:hint="eastAsia"/>
          <w:color w:val="222222"/>
          <w:spacing w:val="8"/>
          <w:sz w:val="28"/>
          <w:szCs w:val="28"/>
          <w:shd w:val="clear" w:color="auto" w:fill="FFFFFF"/>
        </w:rPr>
        <w:t>三</w:t>
      </w:r>
      <w:r w:rsidR="00000000" w:rsidRPr="00FB6BFC">
        <w:rPr>
          <w:rFonts w:ascii="宋体" w:eastAsia="宋体" w:hAnsi="宋体" w:hint="eastAsia"/>
          <w:color w:val="222222"/>
          <w:spacing w:val="8"/>
          <w:sz w:val="28"/>
          <w:szCs w:val="28"/>
          <w:shd w:val="clear" w:color="auto" w:fill="FFFFFF"/>
        </w:rPr>
        <w:t>、专业课程、专业特色及优势</w:t>
      </w:r>
    </w:p>
    <w:p w14:paraId="6EC18555" w14:textId="4C603CD5" w:rsidR="00FB6BFC" w:rsidRPr="00FB6BFC" w:rsidRDefault="00FB6BFC" w:rsidP="00FB6BFC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FB6BFC">
        <w:rPr>
          <w:rFonts w:ascii="宋体" w:eastAsia="宋体" w:hAnsi="宋体" w:hint="eastAsia"/>
          <w:sz w:val="28"/>
          <w:szCs w:val="28"/>
        </w:rPr>
        <w:lastRenderedPageBreak/>
        <w:t>主要课程：</w:t>
      </w:r>
      <w:r w:rsidRPr="00FB6BFC">
        <w:rPr>
          <w:rFonts w:ascii="宋体" w:eastAsia="宋体" w:hAnsi="宋体" w:hint="eastAsia"/>
          <w:sz w:val="28"/>
          <w:szCs w:val="28"/>
        </w:rPr>
        <w:t>有机化学、分析化学、物理化学、化工原理、工业制剂学、药物分析、药物化学、药物制剂工艺与设备、药物制剂机械设计、药品生产过程与控制、制药设备电气控制及</w:t>
      </w:r>
      <w:r w:rsidRPr="00FB6BFC">
        <w:rPr>
          <w:rFonts w:ascii="宋体" w:eastAsia="宋体" w:hAnsi="宋体"/>
          <w:sz w:val="28"/>
          <w:szCs w:val="28"/>
        </w:rPr>
        <w:t>PLC应用、药理学、生物制药技术、GMP与制剂设备验证、药品检测技术、UG软件应用、药厂车间布置课程设计等。</w:t>
      </w:r>
    </w:p>
    <w:p w14:paraId="32E345D5" w14:textId="66B9EB4A" w:rsidR="00FB6BFC" w:rsidRPr="00FB6BFC" w:rsidRDefault="00FB6BFC" w:rsidP="00FB6BFC">
      <w:pPr>
        <w:ind w:firstLineChars="200" w:firstLine="560"/>
        <w:rPr>
          <w:rFonts w:ascii="宋体" w:eastAsia="宋体" w:hAnsi="宋体" w:cs="Times New Roman"/>
          <w:bCs/>
          <w:color w:val="000000" w:themeColor="text1"/>
          <w:sz w:val="28"/>
          <w:szCs w:val="28"/>
        </w:rPr>
      </w:pPr>
      <w:r w:rsidRPr="00FB6BFC">
        <w:rPr>
          <w:rFonts w:ascii="宋体" w:eastAsia="宋体" w:hAnsi="宋体" w:cs="Times New Roman" w:hint="eastAsia"/>
          <w:bCs/>
          <w:color w:val="000000" w:themeColor="text1"/>
          <w:sz w:val="28"/>
          <w:szCs w:val="28"/>
        </w:rPr>
        <w:t>就业方向</w:t>
      </w:r>
      <w:r w:rsidRPr="00FB6BFC">
        <w:rPr>
          <w:rFonts w:ascii="宋体" w:eastAsia="宋体" w:hAnsi="宋体" w:cs="Times New Roman" w:hint="eastAsia"/>
          <w:bCs/>
          <w:color w:val="000000" w:themeColor="text1"/>
          <w:sz w:val="28"/>
          <w:szCs w:val="28"/>
        </w:rPr>
        <w:t>：</w:t>
      </w:r>
      <w:r w:rsidRPr="00FB6BFC">
        <w:rPr>
          <w:rFonts w:ascii="宋体" w:eastAsia="宋体" w:hAnsi="宋体" w:cs="Times New Roman" w:hint="eastAsia"/>
          <w:bCs/>
          <w:color w:val="000000" w:themeColor="text1"/>
          <w:sz w:val="28"/>
          <w:szCs w:val="28"/>
        </w:rPr>
        <w:t>本专业学制为4年，授予“理学学士”学位，具有学生培养目标明确、就业市场容量大、就业渠道多样化、就业的专业对口率高等特点。与制药工业相关的研究院所和高校、制药公司、制药设备企业、药品及制药设备监管部门、医药工程设计与咨询公司，以及其他化工或食品企业等。</w:t>
      </w:r>
    </w:p>
    <w:p w14:paraId="72D33B28" w14:textId="77777777" w:rsidR="00337BB9" w:rsidRDefault="00337BB9">
      <w:pPr>
        <w:ind w:firstLineChars="200" w:firstLine="420"/>
        <w:rPr>
          <w:rFonts w:ascii="仿宋" w:eastAsia="仿宋" w:hAnsi="仿宋" w:cs="Times New Roman"/>
          <w:bCs/>
          <w:color w:val="000000" w:themeColor="text1"/>
          <w:szCs w:val="21"/>
        </w:rPr>
      </w:pPr>
    </w:p>
    <w:p w14:paraId="2C914FB0" w14:textId="77777777" w:rsidR="00337BB9" w:rsidRDefault="00337BB9"/>
    <w:p w14:paraId="5DAAEAFA" w14:textId="77777777" w:rsidR="00337BB9" w:rsidRDefault="00337BB9"/>
    <w:p w14:paraId="01056313" w14:textId="77777777" w:rsidR="00337BB9" w:rsidRDefault="00337BB9">
      <w:pPr>
        <w:ind w:firstLineChars="200" w:firstLine="420"/>
        <w:rPr>
          <w:rFonts w:ascii="仿宋" w:eastAsia="仿宋" w:hAnsi="仿宋" w:cs="Times New Roman"/>
          <w:bCs/>
          <w:color w:val="000000" w:themeColor="text1"/>
          <w:szCs w:val="21"/>
        </w:rPr>
      </w:pPr>
    </w:p>
    <w:sectPr w:rsidR="00337B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E9506" w14:textId="77777777" w:rsidR="00F4565F" w:rsidRDefault="00F4565F" w:rsidP="00FB6BFC">
      <w:r>
        <w:separator/>
      </w:r>
    </w:p>
  </w:endnote>
  <w:endnote w:type="continuationSeparator" w:id="0">
    <w:p w14:paraId="4EF5FDAD" w14:textId="77777777" w:rsidR="00F4565F" w:rsidRDefault="00F4565F" w:rsidP="00FB6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04357" w14:textId="77777777" w:rsidR="00F4565F" w:rsidRDefault="00F4565F" w:rsidP="00FB6BFC">
      <w:r>
        <w:separator/>
      </w:r>
    </w:p>
  </w:footnote>
  <w:footnote w:type="continuationSeparator" w:id="0">
    <w:p w14:paraId="1B215E98" w14:textId="77777777" w:rsidR="00F4565F" w:rsidRDefault="00F4565F" w:rsidP="00FB6B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ViZWQ0ZDY4Y2UxNzRlNTdlZDBhODVmYWMwZTE0ZGMifQ=="/>
  </w:docVars>
  <w:rsids>
    <w:rsidRoot w:val="00EB41BD"/>
    <w:rsid w:val="000E76AE"/>
    <w:rsid w:val="001115BF"/>
    <w:rsid w:val="00193BAF"/>
    <w:rsid w:val="00221F7C"/>
    <w:rsid w:val="0028673C"/>
    <w:rsid w:val="002D64EF"/>
    <w:rsid w:val="00337BB9"/>
    <w:rsid w:val="00354ADA"/>
    <w:rsid w:val="00433F93"/>
    <w:rsid w:val="00487820"/>
    <w:rsid w:val="004906C9"/>
    <w:rsid w:val="00517070"/>
    <w:rsid w:val="005269C0"/>
    <w:rsid w:val="00531FE5"/>
    <w:rsid w:val="0057654F"/>
    <w:rsid w:val="005B59F2"/>
    <w:rsid w:val="00692386"/>
    <w:rsid w:val="00801247"/>
    <w:rsid w:val="008B7F9D"/>
    <w:rsid w:val="00903E74"/>
    <w:rsid w:val="00936990"/>
    <w:rsid w:val="009377D5"/>
    <w:rsid w:val="009416D0"/>
    <w:rsid w:val="009B38F6"/>
    <w:rsid w:val="00A309BC"/>
    <w:rsid w:val="00A37BFF"/>
    <w:rsid w:val="00A6642B"/>
    <w:rsid w:val="00B04813"/>
    <w:rsid w:val="00B93952"/>
    <w:rsid w:val="00BA2D8D"/>
    <w:rsid w:val="00BB0D4C"/>
    <w:rsid w:val="00BE7A41"/>
    <w:rsid w:val="00C157F6"/>
    <w:rsid w:val="00D93F16"/>
    <w:rsid w:val="00DE19B2"/>
    <w:rsid w:val="00E60788"/>
    <w:rsid w:val="00E94680"/>
    <w:rsid w:val="00EA2E07"/>
    <w:rsid w:val="00EB41BD"/>
    <w:rsid w:val="00EE28AF"/>
    <w:rsid w:val="00EE4207"/>
    <w:rsid w:val="00F27FAF"/>
    <w:rsid w:val="00F4565F"/>
    <w:rsid w:val="00F97685"/>
    <w:rsid w:val="00FB6BFC"/>
    <w:rsid w:val="05771234"/>
    <w:rsid w:val="127E3129"/>
    <w:rsid w:val="18D752FF"/>
    <w:rsid w:val="2762362C"/>
    <w:rsid w:val="28F06FBA"/>
    <w:rsid w:val="2AFF5006"/>
    <w:rsid w:val="2CD309FF"/>
    <w:rsid w:val="2F187C46"/>
    <w:rsid w:val="2FA5374C"/>
    <w:rsid w:val="32426923"/>
    <w:rsid w:val="3DC22A59"/>
    <w:rsid w:val="49F61ADF"/>
    <w:rsid w:val="4E641DBE"/>
    <w:rsid w:val="58A61818"/>
    <w:rsid w:val="60374665"/>
    <w:rsid w:val="6DFA4688"/>
    <w:rsid w:val="72322FB8"/>
    <w:rsid w:val="78A1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1123AD"/>
  <w15:docId w15:val="{965F7413-E241-4B8A-9E65-501B10D6B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autoRedefine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  <w:style w:type="paragraph" w:styleId="a7">
    <w:name w:val="List Paragraph"/>
    <w:basedOn w:val="a"/>
    <w:autoRedefine/>
    <w:uiPriority w:val="99"/>
    <w:unhideWhenUsed/>
    <w:qFormat/>
    <w:pPr>
      <w:ind w:firstLineChars="200" w:firstLine="42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weiwei</dc:creator>
  <cp:lastModifiedBy>dongpo xu</cp:lastModifiedBy>
  <cp:revision>21</cp:revision>
  <dcterms:created xsi:type="dcterms:W3CDTF">2022-08-02T04:04:00Z</dcterms:created>
  <dcterms:modified xsi:type="dcterms:W3CDTF">2024-03-19T08:48:00Z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8B8E94AC69EA4EE2A74177B001C01F04_12</vt:lpwstr>
  </property>
</Properties>
</file>