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231D1" w14:textId="77777777" w:rsidR="00D257D2" w:rsidRPr="00257E16" w:rsidRDefault="00D257D2" w:rsidP="00D257D2">
      <w:pPr>
        <w:pStyle w:val="2"/>
        <w:rPr>
          <w:rFonts w:hint="eastAsia"/>
        </w:rPr>
      </w:pPr>
      <w:bookmarkStart w:id="0" w:name="_Toc114684680"/>
      <w:bookmarkStart w:id="1" w:name="_GoBack"/>
      <w:r w:rsidRPr="00850507">
        <w:rPr>
          <w:rFonts w:hint="eastAsia"/>
        </w:rPr>
        <w:t>上海理工大学博士研究生奖助学金管理办法</w:t>
      </w:r>
      <w:bookmarkEnd w:id="0"/>
      <w:bookmarkEnd w:id="1"/>
    </w:p>
    <w:p w14:paraId="01AE0D26" w14:textId="77777777" w:rsidR="00D257D2" w:rsidRPr="00553FFF" w:rsidRDefault="00D257D2" w:rsidP="00D257D2">
      <w:pPr>
        <w:pStyle w:val="a7"/>
        <w:adjustRightInd w:val="0"/>
        <w:snapToGrid w:val="0"/>
        <w:jc w:val="center"/>
        <w:rPr>
          <w:rFonts w:hAnsi="宋体" w:hint="eastAsia"/>
        </w:rPr>
      </w:pPr>
      <w:bookmarkStart w:id="2" w:name="机关代字"/>
      <w:r w:rsidRPr="00553FFF">
        <w:rPr>
          <w:rFonts w:hAnsi="宋体" w:hint="eastAsia"/>
        </w:rPr>
        <w:t>（</w:t>
      </w:r>
      <w:bookmarkEnd w:id="2"/>
      <w:r w:rsidRPr="007417F7">
        <w:rPr>
          <w:rFonts w:hAnsi="宋体" w:hint="eastAsia"/>
        </w:rPr>
        <w:t>上理工</w:t>
      </w:r>
      <w:r w:rsidRPr="00FD0F1E">
        <w:rPr>
          <w:rFonts w:hAnsi="宋体" w:hint="eastAsia"/>
        </w:rPr>
        <w:t>〔2022〕95号</w:t>
      </w:r>
      <w:r w:rsidRPr="00553FFF">
        <w:rPr>
          <w:rFonts w:hAnsi="宋体" w:hint="eastAsia"/>
        </w:rPr>
        <w:t>）</w:t>
      </w:r>
    </w:p>
    <w:p w14:paraId="0D3B25B4" w14:textId="77777777" w:rsidR="00D257D2" w:rsidRPr="00553FFF" w:rsidRDefault="00D257D2" w:rsidP="00D257D2">
      <w:pPr>
        <w:pStyle w:val="a7"/>
        <w:adjustRightInd w:val="0"/>
        <w:snapToGrid w:val="0"/>
        <w:jc w:val="center"/>
        <w:rPr>
          <w:rFonts w:hAnsi="宋体" w:hint="eastAsia"/>
        </w:rPr>
      </w:pPr>
    </w:p>
    <w:p w14:paraId="31221507"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为完善研究生奖助政策体系，改善研究生学习、科研和生活条件，提高研究生待遇水平，激励研究生勤奋学习、潜心科研，根据《学生资助资金管理办法》（财科教〔</w:t>
      </w:r>
      <w:r w:rsidRPr="0020527F">
        <w:rPr>
          <w:rFonts w:hAnsi="宋体"/>
        </w:rPr>
        <w:t>2021</w:t>
      </w:r>
      <w:r w:rsidRPr="0020527F">
        <w:rPr>
          <w:rFonts w:hAnsi="宋体" w:hint="eastAsia"/>
        </w:rPr>
        <w:t>〕</w:t>
      </w:r>
      <w:r w:rsidRPr="0020527F">
        <w:rPr>
          <w:rFonts w:hAnsi="宋体"/>
        </w:rPr>
        <w:t>310</w:t>
      </w:r>
      <w:r w:rsidRPr="0020527F">
        <w:rPr>
          <w:rFonts w:hAnsi="宋体" w:hint="eastAsia"/>
        </w:rPr>
        <w:t>号）文件精神，特制定上海理工大学博士研究生奖助学金管理办法（以下简称</w:t>
      </w:r>
      <w:r w:rsidRPr="0020527F">
        <w:rPr>
          <w:rFonts w:hAnsi="宋体"/>
        </w:rPr>
        <w:t>“</w:t>
      </w:r>
      <w:r w:rsidRPr="0020527F">
        <w:rPr>
          <w:rFonts w:hAnsi="宋体" w:hint="eastAsia"/>
        </w:rPr>
        <w:t>办法</w:t>
      </w:r>
      <w:r w:rsidRPr="0020527F">
        <w:rPr>
          <w:rFonts w:hAnsi="宋体"/>
        </w:rPr>
        <w:t>”</w:t>
      </w:r>
      <w:r w:rsidRPr="0020527F">
        <w:rPr>
          <w:rFonts w:hAnsi="宋体" w:hint="eastAsia"/>
        </w:rPr>
        <w:t>）。</w:t>
      </w:r>
    </w:p>
    <w:p w14:paraId="038D8594" w14:textId="77777777" w:rsidR="00D257D2" w:rsidRPr="00A44D97" w:rsidRDefault="00D257D2" w:rsidP="00D257D2">
      <w:pPr>
        <w:pStyle w:val="a7"/>
        <w:adjustRightInd w:val="0"/>
        <w:snapToGrid w:val="0"/>
        <w:spacing w:before="260" w:after="200"/>
        <w:jc w:val="center"/>
        <w:rPr>
          <w:rFonts w:hAnsi="宋体"/>
          <w:b/>
          <w:bCs/>
        </w:rPr>
      </w:pPr>
      <w:r w:rsidRPr="00A44D97">
        <w:rPr>
          <w:rFonts w:hAnsi="宋体" w:hint="eastAsia"/>
          <w:b/>
          <w:bCs/>
        </w:rPr>
        <w:t>第一章</w:t>
      </w:r>
      <w:r w:rsidRPr="00A44D97">
        <w:rPr>
          <w:rFonts w:hAnsi="宋体"/>
          <w:b/>
          <w:bCs/>
        </w:rPr>
        <w:t xml:space="preserve"> </w:t>
      </w:r>
      <w:r w:rsidRPr="00A44D97">
        <w:rPr>
          <w:rFonts w:hAnsi="宋体" w:hint="eastAsia"/>
          <w:b/>
          <w:bCs/>
        </w:rPr>
        <w:t>学费标准</w:t>
      </w:r>
      <w:r w:rsidRPr="00A44D97">
        <w:rPr>
          <w:rFonts w:hAnsi="宋体"/>
          <w:b/>
          <w:bCs/>
        </w:rPr>
        <w:t xml:space="preserve"> </w:t>
      </w:r>
    </w:p>
    <w:p w14:paraId="674A3367"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第一条</w:t>
      </w:r>
      <w:r w:rsidRPr="0020527F">
        <w:rPr>
          <w:rFonts w:hAnsi="宋体"/>
        </w:rPr>
        <w:t xml:space="preserve"> </w:t>
      </w:r>
      <w:r w:rsidRPr="0020527F">
        <w:rPr>
          <w:rFonts w:hAnsi="宋体" w:hint="eastAsia"/>
        </w:rPr>
        <w:t>博士研究生学费标准按当年度招生简章公布的学费标准执行。</w:t>
      </w:r>
      <w:r w:rsidRPr="0020527F">
        <w:rPr>
          <w:rFonts w:hAnsi="宋体"/>
        </w:rPr>
        <w:t xml:space="preserve"> </w:t>
      </w:r>
    </w:p>
    <w:p w14:paraId="24A2D431" w14:textId="77777777" w:rsidR="00D257D2" w:rsidRPr="00A44D97" w:rsidRDefault="00D257D2" w:rsidP="00D257D2">
      <w:pPr>
        <w:pStyle w:val="a7"/>
        <w:adjustRightInd w:val="0"/>
        <w:snapToGrid w:val="0"/>
        <w:spacing w:before="260" w:after="200"/>
        <w:jc w:val="center"/>
        <w:rPr>
          <w:rFonts w:hAnsi="宋体"/>
          <w:b/>
          <w:bCs/>
        </w:rPr>
      </w:pPr>
      <w:r w:rsidRPr="00A44D97">
        <w:rPr>
          <w:rFonts w:hAnsi="宋体" w:hint="eastAsia"/>
          <w:b/>
          <w:bCs/>
        </w:rPr>
        <w:t>第二章</w:t>
      </w:r>
      <w:r w:rsidRPr="00A44D97">
        <w:rPr>
          <w:rFonts w:hAnsi="宋体"/>
          <w:b/>
          <w:bCs/>
        </w:rPr>
        <w:t xml:space="preserve"> </w:t>
      </w:r>
      <w:r w:rsidRPr="00A44D97">
        <w:rPr>
          <w:rFonts w:hAnsi="宋体" w:hint="eastAsia"/>
          <w:b/>
          <w:bCs/>
        </w:rPr>
        <w:t>奖助方案与基本条件</w:t>
      </w:r>
      <w:r w:rsidRPr="00A44D97">
        <w:rPr>
          <w:rFonts w:hAnsi="宋体"/>
          <w:b/>
          <w:bCs/>
        </w:rPr>
        <w:t xml:space="preserve"> </w:t>
      </w:r>
    </w:p>
    <w:p w14:paraId="15B32ED3"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第二条</w:t>
      </w:r>
      <w:r w:rsidRPr="0020527F">
        <w:rPr>
          <w:rFonts w:hAnsi="宋体"/>
        </w:rPr>
        <w:t xml:space="preserve"> </w:t>
      </w:r>
      <w:r w:rsidRPr="0020527F">
        <w:rPr>
          <w:rFonts w:hAnsi="宋体" w:hint="eastAsia"/>
        </w:rPr>
        <w:t>奖助方案面向录取类型为</w:t>
      </w:r>
      <w:r w:rsidRPr="0020527F">
        <w:rPr>
          <w:rFonts w:hAnsi="宋体"/>
        </w:rPr>
        <w:t>“</w:t>
      </w:r>
      <w:r w:rsidRPr="0020527F">
        <w:rPr>
          <w:rFonts w:hAnsi="宋体" w:hint="eastAsia"/>
        </w:rPr>
        <w:t>非定向就业</w:t>
      </w:r>
      <w:r w:rsidRPr="0020527F">
        <w:rPr>
          <w:rFonts w:hAnsi="宋体"/>
        </w:rPr>
        <w:t>”</w:t>
      </w:r>
      <w:r w:rsidRPr="0020527F">
        <w:rPr>
          <w:rFonts w:hAnsi="宋体" w:hint="eastAsia"/>
        </w:rPr>
        <w:t>的博士研究生（人事档案及人事关系不转入上海理工大学的除外），并具有中华人民共和国国籍。</w:t>
      </w:r>
      <w:r w:rsidRPr="0020527F">
        <w:rPr>
          <w:rFonts w:hAnsi="宋体"/>
        </w:rPr>
        <w:t xml:space="preserve"> </w:t>
      </w:r>
    </w:p>
    <w:p w14:paraId="16181206"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第三条</w:t>
      </w:r>
      <w:r w:rsidRPr="0020527F">
        <w:rPr>
          <w:rFonts w:hAnsi="宋体"/>
        </w:rPr>
        <w:t xml:space="preserve"> </w:t>
      </w:r>
      <w:r w:rsidRPr="0020527F">
        <w:rPr>
          <w:rFonts w:hAnsi="宋体" w:hint="eastAsia"/>
        </w:rPr>
        <w:t>设立博士研究生助学金制度，用于支持博士研究生更好地完成学业。助学金分为国家助学金和校内助学金，国家助学金资助标准为每生每年</w:t>
      </w:r>
      <w:r w:rsidRPr="0020527F">
        <w:rPr>
          <w:rFonts w:hAnsi="宋体"/>
        </w:rPr>
        <w:t>15000</w:t>
      </w:r>
      <w:r w:rsidRPr="0020527F">
        <w:rPr>
          <w:rFonts w:hAnsi="宋体" w:hint="eastAsia"/>
        </w:rPr>
        <w:t>元，校内助学金资助标准为每生每年</w:t>
      </w:r>
      <w:r w:rsidRPr="0020527F">
        <w:rPr>
          <w:rFonts w:hAnsi="宋体"/>
        </w:rPr>
        <w:t>12000</w:t>
      </w:r>
      <w:r w:rsidRPr="0020527F">
        <w:rPr>
          <w:rFonts w:hAnsi="宋体" w:hint="eastAsia"/>
        </w:rPr>
        <w:t>元。</w:t>
      </w:r>
      <w:r w:rsidRPr="0020527F">
        <w:rPr>
          <w:rFonts w:hAnsi="宋体"/>
        </w:rPr>
        <w:t xml:space="preserve"> </w:t>
      </w:r>
    </w:p>
    <w:p w14:paraId="34781A97" w14:textId="77777777" w:rsidR="00D257D2" w:rsidRPr="0020527F" w:rsidRDefault="00D257D2" w:rsidP="00D257D2">
      <w:pPr>
        <w:pStyle w:val="a7"/>
        <w:adjustRightInd w:val="0"/>
        <w:snapToGrid w:val="0"/>
        <w:spacing w:after="120" w:line="400" w:lineRule="exact"/>
        <w:ind w:firstLineChars="200" w:firstLine="420"/>
        <w:rPr>
          <w:rFonts w:hAnsi="宋体" w:hint="eastAsia"/>
        </w:rPr>
      </w:pPr>
      <w:r w:rsidRPr="0020527F">
        <w:rPr>
          <w:rFonts w:hAnsi="宋体" w:hint="eastAsia"/>
        </w:rPr>
        <w:t>第四条</w:t>
      </w:r>
      <w:r w:rsidRPr="0020527F">
        <w:rPr>
          <w:rFonts w:hAnsi="宋体"/>
        </w:rPr>
        <w:t xml:space="preserve"> </w:t>
      </w:r>
      <w:r w:rsidRPr="0020527F">
        <w:rPr>
          <w:rFonts w:hAnsi="宋体" w:hint="eastAsia"/>
        </w:rPr>
        <w:t>设立博士研究生学业奖学金制度，用于激励博士研究生潜心科研，勇于创新。学校按照一定的比例和标准，设置</w:t>
      </w:r>
      <w:r w:rsidRPr="0020527F">
        <w:rPr>
          <w:rFonts w:hAnsi="宋体"/>
        </w:rPr>
        <w:t>3</w:t>
      </w:r>
      <w:r w:rsidRPr="0020527F">
        <w:rPr>
          <w:rFonts w:hAnsi="宋体" w:hint="eastAsia"/>
        </w:rPr>
        <w:t>个等级的博士研究生学业奖学金，见下表。</w:t>
      </w:r>
    </w:p>
    <w:p w14:paraId="7EA0E559" w14:textId="77777777" w:rsidR="00D257D2" w:rsidRPr="0020527F" w:rsidRDefault="00D257D2" w:rsidP="00D257D2">
      <w:pPr>
        <w:pStyle w:val="a7"/>
        <w:adjustRightInd w:val="0"/>
        <w:snapToGrid w:val="0"/>
        <w:spacing w:afterLines="50" w:after="156" w:line="340" w:lineRule="exact"/>
        <w:jc w:val="center"/>
        <w:rPr>
          <w:rFonts w:hAnsi="宋体"/>
        </w:rPr>
      </w:pPr>
      <w:r w:rsidRPr="0020527F">
        <w:rPr>
          <w:rFonts w:hAnsi="宋体" w:hint="eastAsia"/>
        </w:rPr>
        <w:t>非定向博士研究生学业奖学金资助标准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3006"/>
        <w:gridCol w:w="2912"/>
      </w:tblGrid>
      <w:tr w:rsidR="00D257D2" w14:paraId="56A197CD" w14:textId="77777777" w:rsidTr="00470C52">
        <w:trPr>
          <w:trHeight w:val="510"/>
        </w:trPr>
        <w:tc>
          <w:tcPr>
            <w:tcW w:w="2689" w:type="dxa"/>
            <w:shd w:val="clear" w:color="auto" w:fill="auto"/>
            <w:vAlign w:val="center"/>
          </w:tcPr>
          <w:p w14:paraId="7D8B8702" w14:textId="77777777" w:rsidR="00D257D2" w:rsidRPr="00AE44C0" w:rsidRDefault="00D257D2" w:rsidP="00470C52">
            <w:pPr>
              <w:adjustRightInd w:val="0"/>
              <w:snapToGrid w:val="0"/>
              <w:jc w:val="center"/>
              <w:rPr>
                <w:rFonts w:ascii="宋体" w:hAnsi="宋体"/>
                <w:b/>
                <w:szCs w:val="21"/>
              </w:rPr>
            </w:pPr>
            <w:r w:rsidRPr="00AE44C0">
              <w:rPr>
                <w:rFonts w:ascii="宋体" w:hAnsi="宋体" w:hint="eastAsia"/>
                <w:b/>
                <w:szCs w:val="21"/>
              </w:rPr>
              <w:t>等级</w:t>
            </w:r>
          </w:p>
        </w:tc>
        <w:tc>
          <w:tcPr>
            <w:tcW w:w="3402" w:type="dxa"/>
            <w:shd w:val="clear" w:color="auto" w:fill="auto"/>
            <w:vAlign w:val="center"/>
          </w:tcPr>
          <w:p w14:paraId="6CC74558" w14:textId="77777777" w:rsidR="00D257D2" w:rsidRPr="00AE44C0" w:rsidRDefault="00D257D2" w:rsidP="00470C52">
            <w:pPr>
              <w:adjustRightInd w:val="0"/>
              <w:snapToGrid w:val="0"/>
              <w:jc w:val="center"/>
              <w:rPr>
                <w:rFonts w:ascii="宋体" w:hAnsi="宋体"/>
                <w:b/>
                <w:szCs w:val="21"/>
              </w:rPr>
            </w:pPr>
            <w:r w:rsidRPr="00AE44C0">
              <w:rPr>
                <w:rFonts w:ascii="宋体" w:hAnsi="宋体" w:hint="eastAsia"/>
                <w:b/>
                <w:szCs w:val="21"/>
              </w:rPr>
              <w:t>资助比例</w:t>
            </w:r>
          </w:p>
        </w:tc>
        <w:tc>
          <w:tcPr>
            <w:tcW w:w="3259" w:type="dxa"/>
            <w:shd w:val="clear" w:color="auto" w:fill="auto"/>
            <w:vAlign w:val="center"/>
          </w:tcPr>
          <w:p w14:paraId="33BC3748" w14:textId="77777777" w:rsidR="00D257D2" w:rsidRPr="00AE44C0" w:rsidRDefault="00D257D2" w:rsidP="00470C52">
            <w:pPr>
              <w:adjustRightInd w:val="0"/>
              <w:snapToGrid w:val="0"/>
              <w:jc w:val="center"/>
              <w:rPr>
                <w:rFonts w:ascii="宋体" w:hAnsi="宋体"/>
                <w:b/>
                <w:szCs w:val="21"/>
              </w:rPr>
            </w:pPr>
            <w:r w:rsidRPr="00AE44C0">
              <w:rPr>
                <w:rFonts w:ascii="宋体" w:hAnsi="宋体" w:hint="eastAsia"/>
                <w:b/>
                <w:szCs w:val="21"/>
              </w:rPr>
              <w:t>金额（元</w:t>
            </w:r>
            <w:r w:rsidRPr="00AE44C0">
              <w:rPr>
                <w:rFonts w:ascii="宋体" w:hAnsi="宋体"/>
                <w:b/>
                <w:szCs w:val="21"/>
              </w:rPr>
              <w:t>/</w:t>
            </w:r>
            <w:r w:rsidRPr="00AE44C0">
              <w:rPr>
                <w:rFonts w:ascii="宋体" w:hAnsi="宋体" w:hint="eastAsia"/>
                <w:b/>
                <w:szCs w:val="21"/>
              </w:rPr>
              <w:t>年</w:t>
            </w:r>
            <w:r w:rsidRPr="00AE44C0">
              <w:rPr>
                <w:rFonts w:ascii="宋体" w:hAnsi="宋体"/>
                <w:b/>
                <w:szCs w:val="21"/>
              </w:rPr>
              <w:t>/</w:t>
            </w:r>
            <w:r w:rsidRPr="00AE44C0">
              <w:rPr>
                <w:rFonts w:ascii="宋体" w:hAnsi="宋体" w:hint="eastAsia"/>
                <w:b/>
                <w:szCs w:val="21"/>
              </w:rPr>
              <w:t>生）</w:t>
            </w:r>
          </w:p>
        </w:tc>
      </w:tr>
      <w:tr w:rsidR="00D257D2" w14:paraId="2C4EF276" w14:textId="77777777" w:rsidTr="00470C52">
        <w:trPr>
          <w:trHeight w:val="510"/>
        </w:trPr>
        <w:tc>
          <w:tcPr>
            <w:tcW w:w="2689" w:type="dxa"/>
            <w:shd w:val="clear" w:color="auto" w:fill="auto"/>
            <w:vAlign w:val="center"/>
          </w:tcPr>
          <w:p w14:paraId="10497ABA" w14:textId="77777777" w:rsidR="00D257D2" w:rsidRPr="00AE44C0" w:rsidRDefault="00D257D2" w:rsidP="00470C52">
            <w:pPr>
              <w:adjustRightInd w:val="0"/>
              <w:snapToGrid w:val="0"/>
              <w:jc w:val="center"/>
              <w:rPr>
                <w:rFonts w:ascii="宋体" w:hAnsi="宋体"/>
                <w:szCs w:val="21"/>
              </w:rPr>
            </w:pPr>
            <w:r w:rsidRPr="00AE44C0">
              <w:rPr>
                <w:rFonts w:ascii="宋体" w:hAnsi="宋体" w:hint="eastAsia"/>
                <w:szCs w:val="21"/>
              </w:rPr>
              <w:t>一等</w:t>
            </w:r>
          </w:p>
        </w:tc>
        <w:tc>
          <w:tcPr>
            <w:tcW w:w="3402" w:type="dxa"/>
            <w:shd w:val="clear" w:color="auto" w:fill="auto"/>
            <w:vAlign w:val="center"/>
          </w:tcPr>
          <w:p w14:paraId="6DF5F095" w14:textId="77777777" w:rsidR="00D257D2" w:rsidRPr="00AE44C0" w:rsidRDefault="00D257D2" w:rsidP="00470C52">
            <w:pPr>
              <w:adjustRightInd w:val="0"/>
              <w:snapToGrid w:val="0"/>
              <w:jc w:val="center"/>
              <w:rPr>
                <w:rFonts w:ascii="宋体" w:hAnsi="宋体"/>
                <w:szCs w:val="21"/>
              </w:rPr>
            </w:pPr>
            <w:r w:rsidRPr="00AE44C0">
              <w:rPr>
                <w:rFonts w:ascii="宋体" w:hAnsi="宋体"/>
                <w:szCs w:val="21"/>
              </w:rPr>
              <w:t>25%</w:t>
            </w:r>
          </w:p>
        </w:tc>
        <w:tc>
          <w:tcPr>
            <w:tcW w:w="3259" w:type="dxa"/>
            <w:shd w:val="clear" w:color="auto" w:fill="auto"/>
            <w:vAlign w:val="center"/>
          </w:tcPr>
          <w:p w14:paraId="0F1B7B1E" w14:textId="77777777" w:rsidR="00D257D2" w:rsidRPr="00AE44C0" w:rsidRDefault="00D257D2" w:rsidP="00470C52">
            <w:pPr>
              <w:adjustRightInd w:val="0"/>
              <w:snapToGrid w:val="0"/>
              <w:jc w:val="center"/>
              <w:rPr>
                <w:rFonts w:ascii="宋体" w:hAnsi="宋体"/>
                <w:szCs w:val="21"/>
              </w:rPr>
            </w:pPr>
            <w:r w:rsidRPr="00AE44C0">
              <w:rPr>
                <w:rFonts w:ascii="宋体" w:hAnsi="宋体"/>
                <w:szCs w:val="21"/>
              </w:rPr>
              <w:t>18000</w:t>
            </w:r>
          </w:p>
        </w:tc>
      </w:tr>
      <w:tr w:rsidR="00D257D2" w14:paraId="4CAA9E13" w14:textId="77777777" w:rsidTr="00470C52">
        <w:trPr>
          <w:trHeight w:val="510"/>
        </w:trPr>
        <w:tc>
          <w:tcPr>
            <w:tcW w:w="2689" w:type="dxa"/>
            <w:shd w:val="clear" w:color="auto" w:fill="auto"/>
            <w:vAlign w:val="center"/>
          </w:tcPr>
          <w:p w14:paraId="6BB8540F" w14:textId="77777777" w:rsidR="00D257D2" w:rsidRPr="00AE44C0" w:rsidRDefault="00D257D2" w:rsidP="00470C52">
            <w:pPr>
              <w:adjustRightInd w:val="0"/>
              <w:snapToGrid w:val="0"/>
              <w:jc w:val="center"/>
              <w:rPr>
                <w:rFonts w:ascii="宋体" w:hAnsi="宋体"/>
                <w:szCs w:val="21"/>
              </w:rPr>
            </w:pPr>
            <w:r w:rsidRPr="00AE44C0">
              <w:rPr>
                <w:rFonts w:ascii="宋体" w:hAnsi="宋体" w:hint="eastAsia"/>
                <w:szCs w:val="21"/>
              </w:rPr>
              <w:t>二等</w:t>
            </w:r>
          </w:p>
        </w:tc>
        <w:tc>
          <w:tcPr>
            <w:tcW w:w="3402" w:type="dxa"/>
            <w:shd w:val="clear" w:color="auto" w:fill="auto"/>
            <w:vAlign w:val="center"/>
          </w:tcPr>
          <w:p w14:paraId="197DB053" w14:textId="77777777" w:rsidR="00D257D2" w:rsidRPr="00AE44C0" w:rsidRDefault="00D257D2" w:rsidP="00470C52">
            <w:pPr>
              <w:adjustRightInd w:val="0"/>
              <w:snapToGrid w:val="0"/>
              <w:jc w:val="center"/>
              <w:rPr>
                <w:rFonts w:ascii="宋体" w:hAnsi="宋体"/>
                <w:szCs w:val="21"/>
              </w:rPr>
            </w:pPr>
            <w:r w:rsidRPr="00AE44C0">
              <w:rPr>
                <w:rFonts w:ascii="宋体" w:hAnsi="宋体"/>
                <w:szCs w:val="21"/>
              </w:rPr>
              <w:t>50%</w:t>
            </w:r>
          </w:p>
        </w:tc>
        <w:tc>
          <w:tcPr>
            <w:tcW w:w="3259" w:type="dxa"/>
            <w:shd w:val="clear" w:color="auto" w:fill="auto"/>
            <w:vAlign w:val="center"/>
          </w:tcPr>
          <w:p w14:paraId="05E210C9" w14:textId="77777777" w:rsidR="00D257D2" w:rsidRPr="00AE44C0" w:rsidRDefault="00D257D2" w:rsidP="00470C52">
            <w:pPr>
              <w:adjustRightInd w:val="0"/>
              <w:snapToGrid w:val="0"/>
              <w:jc w:val="center"/>
              <w:rPr>
                <w:rFonts w:ascii="宋体" w:hAnsi="宋体"/>
                <w:szCs w:val="21"/>
              </w:rPr>
            </w:pPr>
            <w:r w:rsidRPr="00AE44C0">
              <w:rPr>
                <w:rFonts w:ascii="宋体" w:hAnsi="宋体"/>
                <w:szCs w:val="21"/>
              </w:rPr>
              <w:t>15000</w:t>
            </w:r>
          </w:p>
        </w:tc>
      </w:tr>
      <w:tr w:rsidR="00D257D2" w14:paraId="4F526E9C" w14:textId="77777777" w:rsidTr="00470C52">
        <w:trPr>
          <w:trHeight w:val="510"/>
        </w:trPr>
        <w:tc>
          <w:tcPr>
            <w:tcW w:w="2689" w:type="dxa"/>
            <w:shd w:val="clear" w:color="auto" w:fill="auto"/>
            <w:vAlign w:val="center"/>
          </w:tcPr>
          <w:p w14:paraId="487F1B70" w14:textId="77777777" w:rsidR="00D257D2" w:rsidRPr="00AE44C0" w:rsidRDefault="00D257D2" w:rsidP="00470C52">
            <w:pPr>
              <w:adjustRightInd w:val="0"/>
              <w:snapToGrid w:val="0"/>
              <w:jc w:val="center"/>
              <w:rPr>
                <w:rFonts w:ascii="宋体" w:hAnsi="宋体"/>
                <w:szCs w:val="21"/>
              </w:rPr>
            </w:pPr>
            <w:r w:rsidRPr="00AE44C0">
              <w:rPr>
                <w:rFonts w:ascii="宋体" w:hAnsi="宋体" w:hint="eastAsia"/>
                <w:szCs w:val="21"/>
              </w:rPr>
              <w:t>三等</w:t>
            </w:r>
          </w:p>
        </w:tc>
        <w:tc>
          <w:tcPr>
            <w:tcW w:w="3402" w:type="dxa"/>
            <w:shd w:val="clear" w:color="auto" w:fill="auto"/>
            <w:vAlign w:val="center"/>
          </w:tcPr>
          <w:p w14:paraId="4F4C7E0A" w14:textId="77777777" w:rsidR="00D257D2" w:rsidRPr="00AE44C0" w:rsidRDefault="00D257D2" w:rsidP="00470C52">
            <w:pPr>
              <w:adjustRightInd w:val="0"/>
              <w:snapToGrid w:val="0"/>
              <w:jc w:val="center"/>
              <w:rPr>
                <w:rFonts w:ascii="宋体" w:hAnsi="宋体"/>
                <w:szCs w:val="21"/>
              </w:rPr>
            </w:pPr>
            <w:r w:rsidRPr="00AE44C0">
              <w:rPr>
                <w:rFonts w:ascii="宋体" w:hAnsi="宋体"/>
                <w:szCs w:val="21"/>
              </w:rPr>
              <w:t>25%</w:t>
            </w:r>
          </w:p>
        </w:tc>
        <w:tc>
          <w:tcPr>
            <w:tcW w:w="3259" w:type="dxa"/>
            <w:shd w:val="clear" w:color="auto" w:fill="auto"/>
            <w:vAlign w:val="center"/>
          </w:tcPr>
          <w:p w14:paraId="448C241E" w14:textId="77777777" w:rsidR="00D257D2" w:rsidRPr="00AE44C0" w:rsidRDefault="00D257D2" w:rsidP="00470C52">
            <w:pPr>
              <w:adjustRightInd w:val="0"/>
              <w:snapToGrid w:val="0"/>
              <w:jc w:val="center"/>
              <w:rPr>
                <w:rFonts w:ascii="宋体" w:hAnsi="宋体"/>
                <w:szCs w:val="21"/>
              </w:rPr>
            </w:pPr>
            <w:r w:rsidRPr="00AE44C0">
              <w:rPr>
                <w:rFonts w:ascii="宋体" w:hAnsi="宋体"/>
                <w:szCs w:val="21"/>
              </w:rPr>
              <w:t>12000</w:t>
            </w:r>
          </w:p>
        </w:tc>
      </w:tr>
    </w:tbl>
    <w:p w14:paraId="286A3D1A"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第五条</w:t>
      </w:r>
      <w:r w:rsidRPr="0020527F">
        <w:rPr>
          <w:rFonts w:hAnsi="宋体"/>
        </w:rPr>
        <w:t xml:space="preserve"> </w:t>
      </w:r>
      <w:r w:rsidRPr="0020527F">
        <w:rPr>
          <w:rFonts w:hAnsi="宋体" w:hint="eastAsia"/>
        </w:rPr>
        <w:t>博士研究生学业奖学金基本申请条件：</w:t>
      </w:r>
      <w:r w:rsidRPr="0020527F">
        <w:rPr>
          <w:rFonts w:hAnsi="宋体"/>
        </w:rPr>
        <w:t xml:space="preserve"> </w:t>
      </w:r>
    </w:p>
    <w:p w14:paraId="0EB6CD8A"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rPr>
        <w:t>1.</w:t>
      </w:r>
      <w:r w:rsidRPr="0020527F">
        <w:rPr>
          <w:rFonts w:hAnsi="宋体" w:hint="eastAsia"/>
        </w:rPr>
        <w:t>热爱社会主义祖国，拥护中国共产党的领导</w:t>
      </w:r>
      <w:r>
        <w:rPr>
          <w:rFonts w:hAnsi="宋体" w:hint="eastAsia"/>
        </w:rPr>
        <w:t>；</w:t>
      </w:r>
      <w:r w:rsidRPr="0020527F">
        <w:rPr>
          <w:rFonts w:hAnsi="宋体"/>
        </w:rPr>
        <w:t xml:space="preserve"> </w:t>
      </w:r>
    </w:p>
    <w:p w14:paraId="15F7D85D"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rPr>
        <w:t>2.</w:t>
      </w:r>
      <w:r w:rsidRPr="0020527F">
        <w:rPr>
          <w:rFonts w:hAnsi="宋体" w:hint="eastAsia"/>
        </w:rPr>
        <w:t>遵守宪法和法律，遵守高等学校规章制度</w:t>
      </w:r>
      <w:r>
        <w:rPr>
          <w:rFonts w:hAnsi="宋体" w:hint="eastAsia"/>
        </w:rPr>
        <w:t>；</w:t>
      </w:r>
      <w:r w:rsidRPr="0020527F">
        <w:rPr>
          <w:rFonts w:hAnsi="宋体"/>
        </w:rPr>
        <w:t xml:space="preserve"> </w:t>
      </w:r>
    </w:p>
    <w:p w14:paraId="60342839"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rPr>
        <w:t>3.</w:t>
      </w:r>
      <w:r w:rsidRPr="0020527F">
        <w:rPr>
          <w:rFonts w:hAnsi="宋体" w:hint="eastAsia"/>
        </w:rPr>
        <w:t>诚实守信，品学兼优</w:t>
      </w:r>
      <w:r>
        <w:rPr>
          <w:rFonts w:hAnsi="宋体" w:hint="eastAsia"/>
        </w:rPr>
        <w:t>；</w:t>
      </w:r>
      <w:r w:rsidRPr="0020527F">
        <w:rPr>
          <w:rFonts w:hAnsi="宋体"/>
        </w:rPr>
        <w:t xml:space="preserve"> </w:t>
      </w:r>
    </w:p>
    <w:p w14:paraId="4BF7F4A3"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rPr>
        <w:t>4.</w:t>
      </w:r>
      <w:r w:rsidRPr="0020527F">
        <w:rPr>
          <w:rFonts w:hAnsi="宋体" w:hint="eastAsia"/>
        </w:rPr>
        <w:t>积极参与科学研究和社会实践。</w:t>
      </w:r>
      <w:r w:rsidRPr="0020527F">
        <w:rPr>
          <w:rFonts w:hAnsi="宋体"/>
        </w:rPr>
        <w:t xml:space="preserve"> </w:t>
      </w:r>
    </w:p>
    <w:p w14:paraId="0270FA91"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第六条</w:t>
      </w:r>
      <w:r w:rsidRPr="0020527F">
        <w:rPr>
          <w:rFonts w:hAnsi="宋体"/>
        </w:rPr>
        <w:t xml:space="preserve"> </w:t>
      </w:r>
      <w:r w:rsidRPr="0020527F">
        <w:rPr>
          <w:rFonts w:hAnsi="宋体" w:hint="eastAsia"/>
        </w:rPr>
        <w:t>坚持导师责任制和导师项目资助制，设立导师助研津贴制度，管理学、理学博士研究生助研津贴为每生每年不低于</w:t>
      </w:r>
      <w:r w:rsidRPr="0020527F">
        <w:rPr>
          <w:rFonts w:hAnsi="宋体"/>
        </w:rPr>
        <w:t>3600</w:t>
      </w:r>
      <w:r w:rsidRPr="0020527F">
        <w:rPr>
          <w:rFonts w:hAnsi="宋体" w:hint="eastAsia"/>
        </w:rPr>
        <w:t>元，工学博士研究生助研津贴为每生每年不低于</w:t>
      </w:r>
      <w:r w:rsidRPr="0020527F">
        <w:rPr>
          <w:rFonts w:hAnsi="宋体"/>
        </w:rPr>
        <w:t>6000</w:t>
      </w:r>
      <w:r w:rsidRPr="0020527F">
        <w:rPr>
          <w:rFonts w:hAnsi="宋体" w:hint="eastAsia"/>
        </w:rPr>
        <w:t>元。</w:t>
      </w:r>
      <w:r w:rsidRPr="0020527F">
        <w:rPr>
          <w:rFonts w:hAnsi="宋体"/>
        </w:rPr>
        <w:t xml:space="preserve"> </w:t>
      </w:r>
    </w:p>
    <w:p w14:paraId="43494EFD"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第七条</w:t>
      </w:r>
      <w:r w:rsidRPr="0020527F">
        <w:rPr>
          <w:rFonts w:hAnsi="宋体"/>
        </w:rPr>
        <w:t xml:space="preserve"> </w:t>
      </w:r>
      <w:r w:rsidRPr="0020527F">
        <w:rPr>
          <w:rFonts w:hAnsi="宋体" w:hint="eastAsia"/>
        </w:rPr>
        <w:t>本办法所涉及的奖助学金实施方案，不影响学院和导师对博士研究生所进行的</w:t>
      </w:r>
      <w:r w:rsidRPr="0020527F">
        <w:rPr>
          <w:rFonts w:hAnsi="宋体" w:hint="eastAsia"/>
        </w:rPr>
        <w:lastRenderedPageBreak/>
        <w:t>资助，同时鼓励学院和导师在本办法的基础上进一步加大对博士研究生的资助力度。</w:t>
      </w:r>
      <w:r w:rsidRPr="0020527F">
        <w:rPr>
          <w:rFonts w:hAnsi="宋体"/>
        </w:rPr>
        <w:t xml:space="preserve"> </w:t>
      </w:r>
    </w:p>
    <w:p w14:paraId="6E68103C" w14:textId="77777777" w:rsidR="00D257D2" w:rsidRPr="0020527F" w:rsidRDefault="00D257D2" w:rsidP="00D257D2">
      <w:pPr>
        <w:pStyle w:val="a7"/>
        <w:adjustRightInd w:val="0"/>
        <w:snapToGrid w:val="0"/>
        <w:spacing w:before="260" w:after="200"/>
        <w:jc w:val="center"/>
        <w:rPr>
          <w:rFonts w:hAnsi="宋体"/>
          <w:b/>
          <w:bCs/>
        </w:rPr>
      </w:pPr>
      <w:r w:rsidRPr="0020527F">
        <w:rPr>
          <w:rFonts w:hAnsi="宋体" w:hint="eastAsia"/>
          <w:b/>
          <w:bCs/>
        </w:rPr>
        <w:t>第三章</w:t>
      </w:r>
      <w:r w:rsidRPr="0020527F">
        <w:rPr>
          <w:rFonts w:hAnsi="宋体"/>
          <w:b/>
          <w:bCs/>
        </w:rPr>
        <w:t xml:space="preserve"> </w:t>
      </w:r>
      <w:r w:rsidRPr="0020527F">
        <w:rPr>
          <w:rFonts w:hAnsi="宋体" w:hint="eastAsia"/>
          <w:b/>
          <w:bCs/>
        </w:rPr>
        <w:t>评审组织与程序</w:t>
      </w:r>
      <w:r w:rsidRPr="0020527F">
        <w:rPr>
          <w:rFonts w:hAnsi="宋体"/>
          <w:b/>
          <w:bCs/>
        </w:rPr>
        <w:t xml:space="preserve"> </w:t>
      </w:r>
    </w:p>
    <w:p w14:paraId="2943B3DA"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第八条</w:t>
      </w:r>
      <w:r w:rsidRPr="0020527F">
        <w:rPr>
          <w:rFonts w:hAnsi="宋体"/>
        </w:rPr>
        <w:t xml:space="preserve"> </w:t>
      </w:r>
      <w:r w:rsidRPr="0020527F">
        <w:rPr>
          <w:rFonts w:hAnsi="宋体" w:hint="eastAsia"/>
        </w:rPr>
        <w:t>学业奖学金的评选分阶段进行，实行动态评价。第一阶段博士新生入学按照</w:t>
      </w:r>
      <w:r w:rsidRPr="0020527F">
        <w:rPr>
          <w:rFonts w:hAnsi="宋体"/>
        </w:rPr>
        <w:t>15000</w:t>
      </w:r>
      <w:r w:rsidRPr="0020527F">
        <w:rPr>
          <w:rFonts w:hAnsi="宋体" w:hint="eastAsia"/>
        </w:rPr>
        <w:t>元</w:t>
      </w:r>
      <w:r w:rsidRPr="0020527F">
        <w:rPr>
          <w:rFonts w:hAnsi="宋体"/>
        </w:rPr>
        <w:t>/</w:t>
      </w:r>
      <w:r w:rsidRPr="0020527F">
        <w:rPr>
          <w:rFonts w:hAnsi="宋体" w:hint="eastAsia"/>
        </w:rPr>
        <w:t>年发放</w:t>
      </w:r>
      <w:r>
        <w:rPr>
          <w:rFonts w:hAnsi="宋体" w:hint="eastAsia"/>
        </w:rPr>
        <w:t>；</w:t>
      </w:r>
      <w:r w:rsidRPr="0020527F">
        <w:rPr>
          <w:rFonts w:hAnsi="宋体" w:hint="eastAsia"/>
        </w:rPr>
        <w:t>第二阶段等级主要根据在校学习成绩、科学研究成果、各类学术竞赛获奖以及思想政治表现等方面综合评定。</w:t>
      </w:r>
      <w:r w:rsidRPr="0020527F">
        <w:rPr>
          <w:rFonts w:hAnsi="宋体"/>
        </w:rPr>
        <w:t xml:space="preserve"> </w:t>
      </w:r>
    </w:p>
    <w:p w14:paraId="255774F5"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第九条</w:t>
      </w:r>
      <w:r w:rsidRPr="0020527F">
        <w:rPr>
          <w:rFonts w:hAnsi="宋体"/>
        </w:rPr>
        <w:t xml:space="preserve"> </w:t>
      </w:r>
      <w:r w:rsidRPr="0020527F">
        <w:rPr>
          <w:rFonts w:hAnsi="宋体" w:hint="eastAsia"/>
        </w:rPr>
        <w:t>上海理工大学学生思想政治工作与学生管理委员会（简称</w:t>
      </w:r>
      <w:r w:rsidRPr="0020527F">
        <w:rPr>
          <w:rFonts w:hAnsi="宋体"/>
        </w:rPr>
        <w:t>“</w:t>
      </w:r>
      <w:r w:rsidRPr="0020527F">
        <w:rPr>
          <w:rFonts w:hAnsi="宋体" w:hint="eastAsia"/>
        </w:rPr>
        <w:t>学工委</w:t>
      </w:r>
      <w:r w:rsidRPr="0020527F">
        <w:rPr>
          <w:rFonts w:hAnsi="宋体"/>
        </w:rPr>
        <w:t>”</w:t>
      </w:r>
      <w:r w:rsidRPr="0020527F">
        <w:rPr>
          <w:rFonts w:hAnsi="宋体" w:hint="eastAsia"/>
        </w:rPr>
        <w:t>）全面领导研究生学业奖学金评审工作，研究决定有关评审工作的重大事项。根据研究生学业奖学金评审工作需要，学校学工委下设学业奖学金评审工作领导小组（以下简称</w:t>
      </w:r>
      <w:r w:rsidRPr="0020527F">
        <w:rPr>
          <w:rFonts w:hAnsi="宋体"/>
        </w:rPr>
        <w:t>“</w:t>
      </w:r>
      <w:r w:rsidRPr="0020527F">
        <w:rPr>
          <w:rFonts w:hAnsi="宋体" w:hint="eastAsia"/>
        </w:rPr>
        <w:t>校评审领导小组</w:t>
      </w:r>
      <w:r w:rsidRPr="0020527F">
        <w:rPr>
          <w:rFonts w:hAnsi="宋体"/>
        </w:rPr>
        <w:t>”</w:t>
      </w:r>
      <w:r w:rsidRPr="0020527F">
        <w:rPr>
          <w:rFonts w:hAnsi="宋体" w:hint="eastAsia"/>
        </w:rPr>
        <w:t>），由学工委相关人员及研究生导师代表负责具体评审工作，制定我校博士研究生学业奖学金评审实施细则，制定名额分配方案，协调和监督评审工作。</w:t>
      </w:r>
      <w:r w:rsidRPr="0020527F">
        <w:rPr>
          <w:rFonts w:hAnsi="宋体"/>
        </w:rPr>
        <w:t xml:space="preserve"> </w:t>
      </w:r>
    </w:p>
    <w:p w14:paraId="272EAEC7"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第十条</w:t>
      </w:r>
      <w:r w:rsidRPr="0020527F">
        <w:rPr>
          <w:rFonts w:hAnsi="宋体"/>
        </w:rPr>
        <w:t xml:space="preserve"> </w:t>
      </w:r>
      <w:r w:rsidRPr="0020527F">
        <w:rPr>
          <w:rFonts w:hAnsi="宋体" w:hint="eastAsia"/>
        </w:rPr>
        <w:t>各学院成立研究生学业奖学金评审委员会（以下简称</w:t>
      </w:r>
      <w:r w:rsidRPr="0020527F">
        <w:rPr>
          <w:rFonts w:hAnsi="宋体"/>
        </w:rPr>
        <w:t>“</w:t>
      </w:r>
      <w:r w:rsidRPr="0020527F">
        <w:rPr>
          <w:rFonts w:hAnsi="宋体" w:hint="eastAsia"/>
        </w:rPr>
        <w:t>院评审委员会</w:t>
      </w:r>
      <w:r w:rsidRPr="0020527F">
        <w:rPr>
          <w:rFonts w:hAnsi="宋体"/>
        </w:rPr>
        <w:t>”</w:t>
      </w:r>
      <w:r w:rsidRPr="0020527F">
        <w:rPr>
          <w:rFonts w:hAnsi="宋体" w:hint="eastAsia"/>
        </w:rPr>
        <w:t>），由学院主要领导任主任委员，研究生导师、行政管理人员、学生代表任委员，负责本学院博士研究生学业奖学金的申请组织、评审等工作。</w:t>
      </w:r>
      <w:r w:rsidRPr="0020527F">
        <w:rPr>
          <w:rFonts w:hAnsi="宋体"/>
        </w:rPr>
        <w:t xml:space="preserve"> </w:t>
      </w:r>
    </w:p>
    <w:p w14:paraId="44F3BE9E"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第十一条</w:t>
      </w:r>
      <w:r w:rsidRPr="0020527F">
        <w:rPr>
          <w:rFonts w:hAnsi="宋体"/>
        </w:rPr>
        <w:t xml:space="preserve"> </w:t>
      </w:r>
      <w:r w:rsidRPr="0020527F">
        <w:rPr>
          <w:rFonts w:hAnsi="宋体" w:hint="eastAsia"/>
        </w:rPr>
        <w:t>学院评审委员会确定本学院获奖学生名单后，应在公开范围内进行不少于</w:t>
      </w:r>
      <w:r w:rsidRPr="0020527F">
        <w:rPr>
          <w:rFonts w:hAnsi="宋体"/>
        </w:rPr>
        <w:t>5</w:t>
      </w:r>
      <w:r w:rsidRPr="0020527F">
        <w:rPr>
          <w:rFonts w:hAnsi="宋体" w:hint="eastAsia"/>
        </w:rPr>
        <w:t>个工作日的公示。公示无异议后，提交校评审领导小组审定，审定结果在学校范围内进行不少于</w:t>
      </w:r>
      <w:r w:rsidRPr="0020527F">
        <w:rPr>
          <w:rFonts w:hAnsi="宋体"/>
        </w:rPr>
        <w:t>5</w:t>
      </w:r>
      <w:r w:rsidRPr="0020527F">
        <w:rPr>
          <w:rFonts w:hAnsi="宋体" w:hint="eastAsia"/>
        </w:rPr>
        <w:t>个工作日的公示。</w:t>
      </w:r>
      <w:r w:rsidRPr="0020527F">
        <w:rPr>
          <w:rFonts w:hAnsi="宋体"/>
        </w:rPr>
        <w:t xml:space="preserve"> </w:t>
      </w:r>
    </w:p>
    <w:p w14:paraId="55E48153"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第十二条</w:t>
      </w:r>
      <w:r w:rsidRPr="0020527F">
        <w:rPr>
          <w:rFonts w:hAnsi="宋体"/>
        </w:rPr>
        <w:t xml:space="preserve"> </w:t>
      </w:r>
      <w:r w:rsidRPr="0020527F">
        <w:rPr>
          <w:rFonts w:hAnsi="宋体" w:hint="eastAsia"/>
        </w:rPr>
        <w:t>对公示结果有异议的学生，可在学院公示阶段向所在学院评审委员会提出，院评审委员会应予</w:t>
      </w:r>
      <w:r w:rsidRPr="0020527F">
        <w:rPr>
          <w:rFonts w:hAnsi="宋体"/>
        </w:rPr>
        <w:t>3</w:t>
      </w:r>
      <w:r w:rsidRPr="0020527F">
        <w:rPr>
          <w:rFonts w:hAnsi="宋体" w:hint="eastAsia"/>
        </w:rPr>
        <w:t>个工作日内答复。如对院评审委员会</w:t>
      </w:r>
      <w:proofErr w:type="gramStart"/>
      <w:r w:rsidRPr="0020527F">
        <w:rPr>
          <w:rFonts w:hAnsi="宋体" w:hint="eastAsia"/>
        </w:rPr>
        <w:t>作出</w:t>
      </w:r>
      <w:proofErr w:type="gramEnd"/>
      <w:r w:rsidRPr="0020527F">
        <w:rPr>
          <w:rFonts w:hAnsi="宋体" w:hint="eastAsia"/>
        </w:rPr>
        <w:t>的答复仍存在异议，可于学校公示期内向校评审领导小组提出复议。</w:t>
      </w:r>
      <w:r w:rsidRPr="0020527F">
        <w:rPr>
          <w:rFonts w:hAnsi="宋体"/>
        </w:rPr>
        <w:t xml:space="preserve"> </w:t>
      </w:r>
    </w:p>
    <w:p w14:paraId="3A422365" w14:textId="77777777" w:rsidR="00D257D2" w:rsidRPr="00A44D97" w:rsidRDefault="00D257D2" w:rsidP="00D257D2">
      <w:pPr>
        <w:pStyle w:val="a7"/>
        <w:adjustRightInd w:val="0"/>
        <w:snapToGrid w:val="0"/>
        <w:spacing w:before="260" w:after="200"/>
        <w:jc w:val="center"/>
        <w:rPr>
          <w:rFonts w:hAnsi="宋体"/>
          <w:b/>
          <w:bCs/>
        </w:rPr>
      </w:pPr>
      <w:r w:rsidRPr="00A44D97">
        <w:rPr>
          <w:rFonts w:hAnsi="宋体" w:hint="eastAsia"/>
          <w:b/>
          <w:bCs/>
        </w:rPr>
        <w:t>第四章</w:t>
      </w:r>
      <w:r w:rsidRPr="00A44D97">
        <w:rPr>
          <w:rFonts w:hAnsi="宋体"/>
          <w:b/>
          <w:bCs/>
        </w:rPr>
        <w:t xml:space="preserve"> </w:t>
      </w:r>
      <w:r w:rsidRPr="00A44D97">
        <w:rPr>
          <w:rFonts w:hAnsi="宋体" w:hint="eastAsia"/>
          <w:b/>
          <w:bCs/>
        </w:rPr>
        <w:t>发放管理与监督</w:t>
      </w:r>
      <w:r w:rsidRPr="00A44D97">
        <w:rPr>
          <w:rFonts w:hAnsi="宋体"/>
          <w:b/>
          <w:bCs/>
        </w:rPr>
        <w:t xml:space="preserve"> </w:t>
      </w:r>
    </w:p>
    <w:p w14:paraId="1654B628"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第十三条</w:t>
      </w:r>
      <w:r w:rsidRPr="0020527F">
        <w:rPr>
          <w:rFonts w:hAnsi="宋体"/>
        </w:rPr>
        <w:t xml:space="preserve"> </w:t>
      </w:r>
      <w:r w:rsidRPr="0020527F">
        <w:rPr>
          <w:rFonts w:hAnsi="宋体" w:hint="eastAsia"/>
        </w:rPr>
        <w:t>学校将按照国家有关规定，根据实际情况发放奖助学金。其中助学金按月划拨至研究生个人账户上，学业奖学金于每年</w:t>
      </w:r>
      <w:r w:rsidRPr="0020527F">
        <w:rPr>
          <w:rFonts w:hAnsi="宋体"/>
        </w:rPr>
        <w:t>11</w:t>
      </w:r>
      <w:r w:rsidRPr="0020527F">
        <w:rPr>
          <w:rFonts w:hAnsi="宋体" w:hint="eastAsia"/>
        </w:rPr>
        <w:t>月</w:t>
      </w:r>
      <w:r w:rsidRPr="0020527F">
        <w:rPr>
          <w:rFonts w:hAnsi="宋体"/>
        </w:rPr>
        <w:t>30</w:t>
      </w:r>
      <w:r w:rsidRPr="0020527F">
        <w:rPr>
          <w:rFonts w:hAnsi="宋体" w:hint="eastAsia"/>
        </w:rPr>
        <w:t>日前将当年奖学金一次性发放给研究生。</w:t>
      </w:r>
    </w:p>
    <w:p w14:paraId="4ADCD58D"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第十四条</w:t>
      </w:r>
      <w:r w:rsidRPr="0020527F">
        <w:rPr>
          <w:rFonts w:hAnsi="宋体"/>
        </w:rPr>
        <w:t xml:space="preserve"> </w:t>
      </w:r>
      <w:r w:rsidRPr="0020527F">
        <w:rPr>
          <w:rFonts w:hAnsi="宋体" w:hint="eastAsia"/>
        </w:rPr>
        <w:t>博士研究生在学制期限内，由于出国、疾病等原因办理保留学籍或休学等手续的，暂停对其发放研究生助学金和学业奖学金，待其恢复学籍后再行发放。超过规定学制年限的延期毕业生不再享受研究生助学金和学业奖学金，符合学校其他资助规定的除外。</w:t>
      </w:r>
      <w:r w:rsidRPr="0020527F">
        <w:rPr>
          <w:rFonts w:hAnsi="宋体"/>
        </w:rPr>
        <w:t xml:space="preserve"> </w:t>
      </w:r>
    </w:p>
    <w:p w14:paraId="14F964D5"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第十五条</w:t>
      </w:r>
      <w:r w:rsidRPr="0020527F">
        <w:rPr>
          <w:rFonts w:hAnsi="宋体"/>
        </w:rPr>
        <w:t xml:space="preserve"> </w:t>
      </w:r>
      <w:r w:rsidRPr="0020527F">
        <w:rPr>
          <w:rFonts w:hAnsi="宋体" w:hint="eastAsia"/>
        </w:rPr>
        <w:t>对未在学校规定时间内注册学籍的博士研究生，可根据实际情况暂不发放各类奖助学金。</w:t>
      </w:r>
      <w:r w:rsidRPr="0020527F">
        <w:rPr>
          <w:rFonts w:hAnsi="宋体"/>
        </w:rPr>
        <w:t xml:space="preserve"> </w:t>
      </w:r>
    </w:p>
    <w:p w14:paraId="3E9DF45B"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第十六条</w:t>
      </w:r>
      <w:r w:rsidRPr="0020527F">
        <w:rPr>
          <w:rFonts w:hAnsi="宋体"/>
        </w:rPr>
        <w:t xml:space="preserve"> </w:t>
      </w:r>
      <w:r w:rsidRPr="0020527F">
        <w:rPr>
          <w:rFonts w:hAnsi="宋体" w:hint="eastAsia"/>
        </w:rPr>
        <w:t>博士研究生若出现违反校纪校规、学术不端等情形，处分期间无奖学金参评资格。在奖学金评审过程中弄虚作假的，一经查实，学校将按有关规定追究相关责任，并根据学校纪律处分规定给予相关处分。</w:t>
      </w:r>
      <w:r w:rsidRPr="0020527F">
        <w:rPr>
          <w:rFonts w:hAnsi="宋体"/>
        </w:rPr>
        <w:t xml:space="preserve"> </w:t>
      </w:r>
    </w:p>
    <w:p w14:paraId="4CB40AA5"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第十七条</w:t>
      </w:r>
      <w:r w:rsidRPr="0020527F">
        <w:rPr>
          <w:rFonts w:hAnsi="宋体"/>
        </w:rPr>
        <w:t xml:space="preserve"> </w:t>
      </w:r>
      <w:r w:rsidRPr="0020527F">
        <w:rPr>
          <w:rFonts w:hAnsi="宋体" w:hint="eastAsia"/>
        </w:rPr>
        <w:t>学校将严格执行国家有关教育法规，进一步健全研究生奖助学金评审和监督机制，确保奖助学金发放过程中的公平、公正、公开，杜绝弄虚作假。</w:t>
      </w:r>
      <w:r w:rsidRPr="0020527F">
        <w:rPr>
          <w:rFonts w:hAnsi="宋体"/>
        </w:rPr>
        <w:t xml:space="preserve"> </w:t>
      </w:r>
    </w:p>
    <w:p w14:paraId="32092FA3" w14:textId="77777777" w:rsidR="00D257D2" w:rsidRPr="00A44D97" w:rsidRDefault="00D257D2" w:rsidP="00D257D2">
      <w:pPr>
        <w:pStyle w:val="a7"/>
        <w:adjustRightInd w:val="0"/>
        <w:snapToGrid w:val="0"/>
        <w:spacing w:before="260" w:after="200"/>
        <w:jc w:val="center"/>
        <w:rPr>
          <w:rFonts w:hAnsi="宋体"/>
          <w:b/>
          <w:bCs/>
        </w:rPr>
      </w:pPr>
      <w:r w:rsidRPr="00A44D97">
        <w:rPr>
          <w:rFonts w:hAnsi="宋体" w:hint="eastAsia"/>
          <w:b/>
          <w:bCs/>
        </w:rPr>
        <w:lastRenderedPageBreak/>
        <w:t>第五章</w:t>
      </w:r>
      <w:r w:rsidRPr="00A44D97">
        <w:rPr>
          <w:rFonts w:hAnsi="宋体"/>
          <w:b/>
          <w:bCs/>
        </w:rPr>
        <w:t xml:space="preserve"> </w:t>
      </w:r>
      <w:r w:rsidRPr="00A44D97">
        <w:rPr>
          <w:rFonts w:hAnsi="宋体" w:hint="eastAsia"/>
          <w:b/>
          <w:bCs/>
        </w:rPr>
        <w:t>附则</w:t>
      </w:r>
      <w:r w:rsidRPr="00A44D97">
        <w:rPr>
          <w:rFonts w:hAnsi="宋体"/>
          <w:b/>
          <w:bCs/>
        </w:rPr>
        <w:t xml:space="preserve"> </w:t>
      </w:r>
    </w:p>
    <w:p w14:paraId="257555EF" w14:textId="77777777" w:rsidR="00D257D2" w:rsidRPr="0020527F" w:rsidRDefault="00D257D2" w:rsidP="00D257D2">
      <w:pPr>
        <w:pStyle w:val="a7"/>
        <w:adjustRightInd w:val="0"/>
        <w:snapToGrid w:val="0"/>
        <w:spacing w:line="400" w:lineRule="exact"/>
        <w:ind w:firstLineChars="200" w:firstLine="420"/>
        <w:rPr>
          <w:rFonts w:hAnsi="宋体"/>
        </w:rPr>
      </w:pPr>
      <w:r w:rsidRPr="0020527F">
        <w:rPr>
          <w:rFonts w:hAnsi="宋体" w:hint="eastAsia"/>
        </w:rPr>
        <w:t>第十八条</w:t>
      </w:r>
      <w:r w:rsidRPr="0020527F">
        <w:rPr>
          <w:rFonts w:hAnsi="宋体"/>
        </w:rPr>
        <w:t xml:space="preserve"> </w:t>
      </w:r>
      <w:r w:rsidRPr="0020527F">
        <w:rPr>
          <w:rFonts w:hAnsi="宋体" w:hint="eastAsia"/>
        </w:rPr>
        <w:t>本办法自</w:t>
      </w:r>
      <w:r w:rsidRPr="0020527F">
        <w:rPr>
          <w:rFonts w:hAnsi="宋体"/>
        </w:rPr>
        <w:t>2022</w:t>
      </w:r>
      <w:r w:rsidRPr="0020527F">
        <w:rPr>
          <w:rFonts w:hAnsi="宋体" w:hint="eastAsia"/>
        </w:rPr>
        <w:t>年</w:t>
      </w:r>
      <w:r w:rsidRPr="0020527F">
        <w:rPr>
          <w:rFonts w:hAnsi="宋体"/>
        </w:rPr>
        <w:t>11</w:t>
      </w:r>
      <w:r w:rsidRPr="0020527F">
        <w:rPr>
          <w:rFonts w:hAnsi="宋体" w:hint="eastAsia"/>
        </w:rPr>
        <w:t>月</w:t>
      </w:r>
      <w:r w:rsidRPr="0020527F">
        <w:rPr>
          <w:rFonts w:hAnsi="宋体"/>
        </w:rPr>
        <w:t>1</w:t>
      </w:r>
      <w:r w:rsidRPr="0020527F">
        <w:rPr>
          <w:rFonts w:hAnsi="宋体" w:hint="eastAsia"/>
        </w:rPr>
        <w:t>日实施，针对</w:t>
      </w:r>
      <w:r w:rsidRPr="0020527F">
        <w:rPr>
          <w:rFonts w:hAnsi="宋体"/>
        </w:rPr>
        <w:t>2022</w:t>
      </w:r>
      <w:r w:rsidRPr="0020527F">
        <w:rPr>
          <w:rFonts w:hAnsi="宋体" w:hint="eastAsia"/>
        </w:rPr>
        <w:t>级及以后入学的博士研究生。</w:t>
      </w:r>
      <w:r w:rsidRPr="0020527F">
        <w:rPr>
          <w:rFonts w:hAnsi="宋体"/>
        </w:rPr>
        <w:t>2021</w:t>
      </w:r>
      <w:r w:rsidRPr="0020527F">
        <w:rPr>
          <w:rFonts w:hAnsi="宋体" w:hint="eastAsia"/>
        </w:rPr>
        <w:t>级</w:t>
      </w:r>
      <w:proofErr w:type="gramStart"/>
      <w:r w:rsidRPr="0020527F">
        <w:rPr>
          <w:rFonts w:hAnsi="宋体" w:hint="eastAsia"/>
        </w:rPr>
        <w:t>及之前</w:t>
      </w:r>
      <w:proofErr w:type="gramEnd"/>
      <w:r w:rsidRPr="0020527F">
        <w:rPr>
          <w:rFonts w:hAnsi="宋体" w:hint="eastAsia"/>
        </w:rPr>
        <w:t>入学的博士研究生，仍适用《上海理工大学博士研究生奖助方案实施办法》（上理工〔</w:t>
      </w:r>
      <w:r w:rsidRPr="0020527F">
        <w:rPr>
          <w:rFonts w:hAnsi="宋体"/>
        </w:rPr>
        <w:t>2017</w:t>
      </w:r>
      <w:r w:rsidRPr="0020527F">
        <w:rPr>
          <w:rFonts w:hAnsi="宋体" w:hint="eastAsia"/>
        </w:rPr>
        <w:t>〕</w:t>
      </w:r>
      <w:r w:rsidRPr="0020527F">
        <w:rPr>
          <w:rFonts w:hAnsi="宋体"/>
        </w:rPr>
        <w:t>69</w:t>
      </w:r>
      <w:r w:rsidRPr="0020527F">
        <w:rPr>
          <w:rFonts w:hAnsi="宋体" w:hint="eastAsia"/>
        </w:rPr>
        <w:t>号），待该批博士研究生毕业后，《上海理工大学博士研究生奖助方案实施办法》（上理工〔</w:t>
      </w:r>
      <w:r w:rsidRPr="0020527F">
        <w:rPr>
          <w:rFonts w:hAnsi="宋体"/>
        </w:rPr>
        <w:t>2017</w:t>
      </w:r>
      <w:r w:rsidRPr="0020527F">
        <w:rPr>
          <w:rFonts w:hAnsi="宋体" w:hint="eastAsia"/>
        </w:rPr>
        <w:t>〕</w:t>
      </w:r>
      <w:r w:rsidRPr="0020527F">
        <w:rPr>
          <w:rFonts w:hAnsi="宋体"/>
        </w:rPr>
        <w:t>69</w:t>
      </w:r>
      <w:r w:rsidRPr="0020527F">
        <w:rPr>
          <w:rFonts w:hAnsi="宋体" w:hint="eastAsia"/>
        </w:rPr>
        <w:t>号）自动废止。</w:t>
      </w:r>
      <w:r w:rsidRPr="0020527F">
        <w:rPr>
          <w:rFonts w:hAnsi="宋体"/>
        </w:rPr>
        <w:t xml:space="preserve"> </w:t>
      </w:r>
    </w:p>
    <w:p w14:paraId="216E83DF" w14:textId="77777777" w:rsidR="00D257D2" w:rsidRDefault="00D257D2" w:rsidP="00D257D2">
      <w:pPr>
        <w:pStyle w:val="a7"/>
        <w:adjustRightInd w:val="0"/>
        <w:snapToGrid w:val="0"/>
        <w:spacing w:line="400" w:lineRule="exact"/>
        <w:ind w:firstLineChars="200" w:firstLine="420"/>
        <w:rPr>
          <w:rFonts w:hAnsi="宋体"/>
        </w:rPr>
      </w:pPr>
      <w:r w:rsidRPr="0020527F">
        <w:rPr>
          <w:rFonts w:hAnsi="宋体" w:hint="eastAsia"/>
        </w:rPr>
        <w:t>第十九条</w:t>
      </w:r>
      <w:r w:rsidRPr="0020527F">
        <w:rPr>
          <w:rFonts w:hAnsi="宋体"/>
        </w:rPr>
        <w:t xml:space="preserve"> </w:t>
      </w:r>
      <w:r w:rsidRPr="0020527F">
        <w:rPr>
          <w:rFonts w:hAnsi="宋体" w:hint="eastAsia"/>
        </w:rPr>
        <w:t>本办法由研究生院负责解释。</w:t>
      </w:r>
    </w:p>
    <w:p w14:paraId="3A865249" w14:textId="77777777" w:rsidR="001247EE" w:rsidRPr="00D257D2" w:rsidRDefault="001247EE"/>
    <w:sectPr w:rsidR="001247EE" w:rsidRPr="00D257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925B" w14:textId="77777777" w:rsidR="00FC45C2" w:rsidRDefault="00FC45C2" w:rsidP="00D257D2">
      <w:r>
        <w:separator/>
      </w:r>
    </w:p>
  </w:endnote>
  <w:endnote w:type="continuationSeparator" w:id="0">
    <w:p w14:paraId="07090EF8" w14:textId="77777777" w:rsidR="00FC45C2" w:rsidRDefault="00FC45C2" w:rsidP="00D2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18325" w14:textId="77777777" w:rsidR="00FC45C2" w:rsidRDefault="00FC45C2" w:rsidP="00D257D2">
      <w:r>
        <w:separator/>
      </w:r>
    </w:p>
  </w:footnote>
  <w:footnote w:type="continuationSeparator" w:id="0">
    <w:p w14:paraId="14E277AA" w14:textId="77777777" w:rsidR="00FC45C2" w:rsidRDefault="00FC45C2" w:rsidP="00D25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4D"/>
    <w:rsid w:val="000E444D"/>
    <w:rsid w:val="001247EE"/>
    <w:rsid w:val="00D257D2"/>
    <w:rsid w:val="00FC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B8AD94-704C-4F2E-8F87-EB7E71E1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57D2"/>
    <w:pPr>
      <w:widowControl w:val="0"/>
      <w:jc w:val="both"/>
    </w:pPr>
    <w:rPr>
      <w:rFonts w:ascii="Times New Roman" w:eastAsia="宋体" w:hAnsi="Times New Roman" w:cs="Times New Roman"/>
      <w:szCs w:val="24"/>
    </w:rPr>
  </w:style>
  <w:style w:type="paragraph" w:styleId="2">
    <w:name w:val="heading 2"/>
    <w:basedOn w:val="a"/>
    <w:next w:val="a"/>
    <w:link w:val="2Char"/>
    <w:qFormat/>
    <w:rsid w:val="00D257D2"/>
    <w:pPr>
      <w:pageBreakBefore/>
      <w:adjustRightInd w:val="0"/>
      <w:snapToGrid w:val="0"/>
      <w:spacing w:before="260" w:after="260"/>
      <w:jc w:val="center"/>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7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57D2"/>
    <w:rPr>
      <w:sz w:val="18"/>
      <w:szCs w:val="18"/>
    </w:rPr>
  </w:style>
  <w:style w:type="paragraph" w:styleId="a5">
    <w:name w:val="footer"/>
    <w:basedOn w:val="a"/>
    <w:link w:val="a6"/>
    <w:uiPriority w:val="99"/>
    <w:unhideWhenUsed/>
    <w:rsid w:val="00D257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57D2"/>
    <w:rPr>
      <w:sz w:val="18"/>
      <w:szCs w:val="18"/>
    </w:rPr>
  </w:style>
  <w:style w:type="character" w:customStyle="1" w:styleId="20">
    <w:name w:val="标题 2 字符"/>
    <w:basedOn w:val="a0"/>
    <w:uiPriority w:val="9"/>
    <w:semiHidden/>
    <w:rsid w:val="00D257D2"/>
    <w:rPr>
      <w:rFonts w:asciiTheme="majorHAnsi" w:eastAsiaTheme="majorEastAsia" w:hAnsiTheme="majorHAnsi" w:cstheme="majorBidi"/>
      <w:b/>
      <w:bCs/>
      <w:sz w:val="32"/>
      <w:szCs w:val="32"/>
    </w:rPr>
  </w:style>
  <w:style w:type="paragraph" w:styleId="a7">
    <w:name w:val="Plain Text"/>
    <w:basedOn w:val="a"/>
    <w:link w:val="Char"/>
    <w:rsid w:val="00D257D2"/>
    <w:rPr>
      <w:rFonts w:ascii="宋体" w:hAnsi="Courier New" w:cs="Courier New"/>
      <w:szCs w:val="21"/>
    </w:rPr>
  </w:style>
  <w:style w:type="character" w:customStyle="1" w:styleId="a8">
    <w:name w:val="纯文本 字符"/>
    <w:basedOn w:val="a0"/>
    <w:uiPriority w:val="99"/>
    <w:semiHidden/>
    <w:rsid w:val="00D257D2"/>
    <w:rPr>
      <w:rFonts w:asciiTheme="minorEastAsia" w:hAnsi="Courier New" w:cs="Courier New"/>
      <w:szCs w:val="24"/>
    </w:rPr>
  </w:style>
  <w:style w:type="character" w:customStyle="1" w:styleId="Char">
    <w:name w:val="纯文本 Char"/>
    <w:link w:val="a7"/>
    <w:rsid w:val="00D257D2"/>
    <w:rPr>
      <w:rFonts w:ascii="宋体" w:eastAsia="宋体" w:hAnsi="Courier New" w:cs="Courier New"/>
      <w:szCs w:val="21"/>
    </w:rPr>
  </w:style>
  <w:style w:type="character" w:customStyle="1" w:styleId="2Char">
    <w:name w:val="标题 2 Char"/>
    <w:link w:val="2"/>
    <w:rsid w:val="00D257D2"/>
    <w:rPr>
      <w:rFonts w:ascii="Arial" w:eastAsia="宋体" w:hAnsi="Arial" w:cs="Times New Roman"/>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2023-11-02T03:16:00Z</dcterms:created>
  <dcterms:modified xsi:type="dcterms:W3CDTF">2023-11-02T03:16:00Z</dcterms:modified>
</cp:coreProperties>
</file>